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3F532" w14:textId="77777777" w:rsidR="00FE667B" w:rsidRPr="00FE667B" w:rsidRDefault="00FE667B" w:rsidP="00FE667B">
      <w:pPr>
        <w:pStyle w:val="Heading1"/>
        <w:rPr>
          <w:rFonts w:ascii="Arial" w:hAnsi="Arial" w:cs="Arial"/>
          <w:color w:val="auto"/>
          <w:sz w:val="28"/>
        </w:rPr>
      </w:pPr>
      <w:r w:rsidRPr="00FE667B">
        <w:rPr>
          <w:rFonts w:ascii="Arial" w:hAnsi="Arial" w:cs="Arial"/>
          <w:color w:val="auto"/>
          <w:sz w:val="28"/>
        </w:rPr>
        <w:t>Sustainable Investing and Investment Management</w:t>
      </w:r>
    </w:p>
    <w:p w14:paraId="7D6FED9F" w14:textId="11B10675" w:rsidR="00FE667B" w:rsidRDefault="00FE667B" w:rsidP="00FE667B">
      <w:pPr>
        <w:pStyle w:val="Heading1"/>
        <w:rPr>
          <w:rFonts w:ascii="Arial" w:hAnsi="Arial" w:cs="Arial"/>
          <w:color w:val="auto"/>
          <w:sz w:val="28"/>
        </w:rPr>
      </w:pPr>
      <w:r w:rsidRPr="00FE667B">
        <w:rPr>
          <w:rFonts w:ascii="Arial" w:hAnsi="Arial" w:cs="Arial"/>
          <w:color w:val="auto"/>
          <w:sz w:val="28"/>
        </w:rPr>
        <w:t>Sustainable investing is important to the sustainability of investing. New skills, mindsets, and strategies will enable you to effectively meet client needs and deliver value.</w:t>
      </w:r>
    </w:p>
    <w:p w14:paraId="4F51845B" w14:textId="054F6656" w:rsidR="00FE667B" w:rsidRDefault="00FE667B" w:rsidP="00FE667B"/>
    <w:p w14:paraId="28EEAC22" w14:textId="77777777" w:rsidR="00FE667B" w:rsidRDefault="00FE667B" w:rsidP="00FE667B">
      <w:r>
        <w:t>What Is Sustainable Investing?</w:t>
      </w:r>
    </w:p>
    <w:p w14:paraId="674E6BF1" w14:textId="77777777" w:rsidR="00FE667B" w:rsidRDefault="00FE667B" w:rsidP="00FE667B">
      <w:r>
        <w:t xml:space="preserve">Traditional investing delivers value by translating investor capital into investment opportunities that carry risks commensurate with expected returns. Sustainable investing balances traditional investing with environmental, social, and </w:t>
      </w:r>
      <w:proofErr w:type="gramStart"/>
      <w:r>
        <w:t>governance-related</w:t>
      </w:r>
      <w:proofErr w:type="gramEnd"/>
      <w:r>
        <w:t xml:space="preserve"> (ESG) insights to improve long-term outcomes.</w:t>
      </w:r>
    </w:p>
    <w:p w14:paraId="468FE35A" w14:textId="77777777" w:rsidR="00FE667B" w:rsidRDefault="00FE667B" w:rsidP="00FE667B"/>
    <w:p w14:paraId="1911D5A1" w14:textId="77777777" w:rsidR="00FE667B" w:rsidRDefault="00FE667B" w:rsidP="00FE667B">
      <w:r>
        <w:t xml:space="preserve">In many ways, sustainable investing </w:t>
      </w:r>
      <w:proofErr w:type="gramStart"/>
      <w:r>
        <w:t>can be seen as</w:t>
      </w:r>
      <w:proofErr w:type="gramEnd"/>
      <w:r>
        <w:t xml:space="preserve"> part of the evolution of investing. There is a growing recognition among industry participants that some ESG factors are economic factors, especially in the long term, and it is, therefore, important to incorporate material ESG factors.</w:t>
      </w:r>
    </w:p>
    <w:p w14:paraId="5C3D4479" w14:textId="77777777" w:rsidR="00FE667B" w:rsidRDefault="00FE667B" w:rsidP="00FE667B"/>
    <w:p w14:paraId="3578BEA2" w14:textId="77777777" w:rsidR="00FE667B" w:rsidRDefault="00FE667B" w:rsidP="00FE667B">
      <w:r>
        <w:t>There are three critical elements of sustainable investing:</w:t>
      </w:r>
    </w:p>
    <w:p w14:paraId="74361D2C" w14:textId="77777777" w:rsidR="00FE667B" w:rsidRDefault="00FE667B" w:rsidP="00FE667B"/>
    <w:p w14:paraId="5B0A1665" w14:textId="77777777" w:rsidR="00FE667B" w:rsidRDefault="00FE667B" w:rsidP="00FE667B">
      <w:r>
        <w:t>Sustainable investing is additive to asset management theory and does not mean a rejection of foundational concepts.</w:t>
      </w:r>
    </w:p>
    <w:p w14:paraId="2D0A12CF" w14:textId="77777777" w:rsidR="00FE667B" w:rsidRDefault="00FE667B" w:rsidP="00FE667B">
      <w:r>
        <w:t>Sustainable investing develops deeper insights about how value will be created going forward using ESG considerations.</w:t>
      </w:r>
    </w:p>
    <w:p w14:paraId="76805B2C" w14:textId="77777777" w:rsidR="00FE667B" w:rsidRDefault="00FE667B" w:rsidP="00FE667B">
      <w:r>
        <w:t>Sustainable investing considers diverse stakeholders, consistent with how companies are developing.</w:t>
      </w:r>
    </w:p>
    <w:p w14:paraId="3536AE3B" w14:textId="77777777" w:rsidR="00FE667B" w:rsidRDefault="00FE667B" w:rsidP="00FE667B">
      <w:r>
        <w:t>Why Is Sustainable Investing Important?</w:t>
      </w:r>
    </w:p>
    <w:p w14:paraId="0DC6E208" w14:textId="77777777" w:rsidR="00FE667B" w:rsidRDefault="00FE667B" w:rsidP="00FE667B">
      <w:r>
        <w:t>Interest in sustainable investing continues to grow, and the pressure is on for investment organizations to move toward the sustainable investing model. In an era when the investment industry is challenged by rising end-client and regulatory expectations and challenging economics, the alternative of maintaining the status quo leaves the industry vulnerable to decline.</w:t>
      </w:r>
    </w:p>
    <w:p w14:paraId="21DA0328" w14:textId="77777777" w:rsidR="00FE667B" w:rsidRDefault="00FE667B" w:rsidP="00FE667B"/>
    <w:p w14:paraId="5215AB76" w14:textId="7F9281C5" w:rsidR="00FE667B" w:rsidRDefault="00FE667B" w:rsidP="00FE667B">
      <w:r>
        <w:t>The next stage of development will depend heavily on industry leadership and innovation in investment thinking and practice, as well as data management. If these are present, the future is exceptionally bright.</w:t>
      </w:r>
    </w:p>
    <w:p w14:paraId="32896505" w14:textId="77777777" w:rsidR="00FE667B" w:rsidRPr="00FE667B" w:rsidRDefault="00FE667B" w:rsidP="00FE667B"/>
    <w:p w14:paraId="3B08A312" w14:textId="66B30912" w:rsidR="00286D33" w:rsidRPr="00725913" w:rsidRDefault="00286D33" w:rsidP="00867312">
      <w:pPr>
        <w:pStyle w:val="Heading1"/>
        <w:rPr>
          <w:rFonts w:ascii="Arial" w:hAnsi="Arial" w:cs="Arial"/>
          <w:color w:val="auto"/>
          <w:sz w:val="44"/>
          <w:szCs w:val="48"/>
        </w:rPr>
      </w:pPr>
      <w:r w:rsidRPr="00725913">
        <w:rPr>
          <w:rFonts w:ascii="Arial" w:hAnsi="Arial" w:cs="Arial"/>
          <w:color w:val="auto"/>
          <w:sz w:val="28"/>
        </w:rPr>
        <w:lastRenderedPageBreak/>
        <w:t>The Future of Sustainability in Investment Management</w:t>
      </w:r>
    </w:p>
    <w:p w14:paraId="47256D39" w14:textId="43A49C05" w:rsidR="00867312" w:rsidRPr="00725913" w:rsidRDefault="00286D33" w:rsidP="00867312">
      <w:pPr>
        <w:pStyle w:val="Heading2"/>
        <w:rPr>
          <w:rFonts w:ascii="Arial" w:hAnsi="Arial" w:cs="Arial"/>
          <w:b w:val="0"/>
          <w:bCs w:val="0"/>
          <w:sz w:val="24"/>
        </w:rPr>
      </w:pPr>
      <w:r w:rsidRPr="00725913">
        <w:rPr>
          <w:rFonts w:ascii="Arial" w:hAnsi="Arial" w:cs="Arial"/>
          <w:b w:val="0"/>
          <w:bCs w:val="0"/>
          <w:sz w:val="24"/>
        </w:rPr>
        <w:t>From Ideas to Reality</w:t>
      </w:r>
    </w:p>
    <w:p w14:paraId="157A33FB" w14:textId="6D6FEE7D" w:rsidR="00286D33" w:rsidRPr="00725913" w:rsidRDefault="00286D33" w:rsidP="00867312">
      <w:pPr>
        <w:pStyle w:val="primary-asset-title"/>
        <w:rPr>
          <w:rFonts w:ascii="Arial" w:hAnsi="Arial" w:cs="Arial"/>
          <w:sz w:val="18"/>
          <w:szCs w:val="27"/>
        </w:rPr>
      </w:pPr>
      <w:r w:rsidRPr="00725913">
        <w:rPr>
          <w:rFonts w:ascii="Arial" w:hAnsi="Arial" w:cs="Arial"/>
          <w:sz w:val="18"/>
          <w:szCs w:val="27"/>
        </w:rPr>
        <w:t>The Future of Sustainability in Investment Management: From Ideas to Reality</w:t>
      </w:r>
    </w:p>
    <w:p w14:paraId="0C28F2C9" w14:textId="77777777" w:rsidR="00286D33" w:rsidRPr="00725913" w:rsidRDefault="00FE667B" w:rsidP="00867312">
      <w:pPr>
        <w:rPr>
          <w:rFonts w:ascii="Arial" w:hAnsi="Arial" w:cs="Arial"/>
          <w:sz w:val="18"/>
          <w:szCs w:val="27"/>
        </w:rPr>
      </w:pPr>
      <w:hyperlink r:id="rId8" w:history="1">
        <w:r w:rsidR="00286D33" w:rsidRPr="00725913">
          <w:rPr>
            <w:rStyle w:val="Hyperlink"/>
            <w:rFonts w:ascii="Arial" w:hAnsi="Arial" w:cs="Arial"/>
            <w:color w:val="auto"/>
            <w:sz w:val="18"/>
            <w:szCs w:val="27"/>
          </w:rPr>
          <w:t>Download the full report (PDF)</w:t>
        </w:r>
      </w:hyperlink>
    </w:p>
    <w:p w14:paraId="19F6D141" w14:textId="404581A5" w:rsidR="00286D33" w:rsidRPr="00725913" w:rsidRDefault="00286D33" w:rsidP="00286D33">
      <w:pPr>
        <w:pStyle w:val="NormalWeb"/>
        <w:rPr>
          <w:rFonts w:ascii="Arial" w:hAnsi="Arial" w:cs="Arial"/>
          <w:sz w:val="22"/>
        </w:rPr>
      </w:pPr>
      <w:r w:rsidRPr="00725913">
        <w:rPr>
          <w:rFonts w:ascii="Arial" w:hAnsi="Arial" w:cs="Arial"/>
          <w:sz w:val="22"/>
        </w:rPr>
        <w:t xml:space="preserve">The future of </w:t>
      </w:r>
      <w:hyperlink r:id="rId9" w:history="1">
        <w:r w:rsidRPr="00277B3A">
          <w:rPr>
            <w:rStyle w:val="Hyperlink"/>
            <w:rFonts w:ascii="Arial" w:hAnsi="Arial" w:cs="Arial"/>
            <w:sz w:val="22"/>
          </w:rPr>
          <w:t>sustainable investing</w:t>
        </w:r>
      </w:hyperlink>
      <w:r w:rsidRPr="00725913">
        <w:rPr>
          <w:rFonts w:ascii="Arial" w:hAnsi="Arial" w:cs="Arial"/>
          <w:sz w:val="22"/>
        </w:rPr>
        <w:t xml:space="preserve"> is in the balance. It involves balancing financial and extra-financial considerations</w:t>
      </w:r>
      <w:r w:rsidR="0081366A">
        <w:rPr>
          <w:rFonts w:ascii="Arial" w:hAnsi="Arial" w:cs="Arial"/>
          <w:sz w:val="22"/>
        </w:rPr>
        <w:t>,</w:t>
      </w:r>
      <w:r w:rsidR="0081366A" w:rsidRPr="00725913">
        <w:rPr>
          <w:rFonts w:ascii="Arial" w:hAnsi="Arial" w:cs="Arial"/>
          <w:sz w:val="22"/>
        </w:rPr>
        <w:t xml:space="preserve"> </w:t>
      </w:r>
      <w:r w:rsidRPr="00725913">
        <w:rPr>
          <w:rFonts w:ascii="Arial" w:hAnsi="Arial" w:cs="Arial"/>
          <w:sz w:val="22"/>
        </w:rPr>
        <w:t>balancing the short</w:t>
      </w:r>
      <w:r w:rsidR="0081366A">
        <w:rPr>
          <w:rFonts w:ascii="Arial" w:hAnsi="Arial" w:cs="Arial"/>
          <w:sz w:val="22"/>
        </w:rPr>
        <w:t xml:space="preserve"> </w:t>
      </w:r>
      <w:r w:rsidRPr="00725913">
        <w:rPr>
          <w:rFonts w:ascii="Arial" w:hAnsi="Arial" w:cs="Arial"/>
          <w:sz w:val="22"/>
        </w:rPr>
        <w:t>term and long</w:t>
      </w:r>
      <w:r w:rsidR="0081366A">
        <w:rPr>
          <w:rFonts w:ascii="Arial" w:hAnsi="Arial" w:cs="Arial"/>
          <w:sz w:val="22"/>
        </w:rPr>
        <w:t xml:space="preserve"> </w:t>
      </w:r>
      <w:r w:rsidRPr="00725913">
        <w:rPr>
          <w:rFonts w:ascii="Arial" w:hAnsi="Arial" w:cs="Arial"/>
          <w:sz w:val="22"/>
        </w:rPr>
        <w:t>term to ensure that short-term goals do not compromise long-term goals</w:t>
      </w:r>
      <w:r w:rsidR="0081366A">
        <w:rPr>
          <w:rFonts w:ascii="Arial" w:hAnsi="Arial" w:cs="Arial"/>
          <w:sz w:val="22"/>
        </w:rPr>
        <w:t>,</w:t>
      </w:r>
      <w:r w:rsidR="0081366A" w:rsidRPr="00725913">
        <w:rPr>
          <w:rFonts w:ascii="Arial" w:hAnsi="Arial" w:cs="Arial"/>
          <w:sz w:val="22"/>
        </w:rPr>
        <w:t xml:space="preserve"> </w:t>
      </w:r>
      <w:r w:rsidRPr="00725913">
        <w:rPr>
          <w:rFonts w:ascii="Arial" w:hAnsi="Arial" w:cs="Arial"/>
          <w:sz w:val="22"/>
        </w:rPr>
        <w:t>and balancing stakeholder interests and seeking fair outcomes for all. </w:t>
      </w:r>
    </w:p>
    <w:p w14:paraId="2CC661FD" w14:textId="77777777" w:rsidR="00286D33" w:rsidRPr="00725913" w:rsidRDefault="00286D33" w:rsidP="00286D33">
      <w:pPr>
        <w:pStyle w:val="NormalWeb"/>
        <w:rPr>
          <w:rFonts w:ascii="Arial" w:hAnsi="Arial" w:cs="Arial"/>
          <w:sz w:val="22"/>
        </w:rPr>
      </w:pPr>
      <w:r w:rsidRPr="00725913">
        <w:rPr>
          <w:rFonts w:ascii="Arial" w:hAnsi="Arial" w:cs="Arial"/>
          <w:sz w:val="22"/>
        </w:rPr>
        <w:t>None of this is easy. But sustainable investing is critical to the sustainability </w:t>
      </w:r>
      <w:r w:rsidRPr="00725913">
        <w:rPr>
          <w:rStyle w:val="Emphasis"/>
          <w:rFonts w:ascii="Arial" w:hAnsi="Arial" w:cs="Arial"/>
          <w:sz w:val="22"/>
        </w:rPr>
        <w:t>of</w:t>
      </w:r>
      <w:r w:rsidRPr="00725913">
        <w:rPr>
          <w:rFonts w:ascii="Arial" w:hAnsi="Arial" w:cs="Arial"/>
          <w:sz w:val="22"/>
        </w:rPr>
        <w:t> investing.</w:t>
      </w:r>
    </w:p>
    <w:p w14:paraId="51A9E34D" w14:textId="77777777" w:rsidR="00286D33" w:rsidRPr="00725913" w:rsidRDefault="00286D33" w:rsidP="00286D33">
      <w:pPr>
        <w:pStyle w:val="NormalWeb"/>
        <w:rPr>
          <w:rFonts w:ascii="Arial" w:hAnsi="Arial" w:cs="Arial"/>
          <w:sz w:val="22"/>
        </w:rPr>
      </w:pPr>
      <w:r w:rsidRPr="00725913">
        <w:rPr>
          <w:rFonts w:ascii="Arial" w:hAnsi="Arial" w:cs="Arial"/>
          <w:sz w:val="22"/>
        </w:rPr>
        <w:t>Although the future of sustainable investing includes many unknowns, we advance three important tenets where sustainable investing goes further than its forerunners:</w:t>
      </w:r>
    </w:p>
    <w:p w14:paraId="7D81EA3E" w14:textId="77777777" w:rsidR="00286D33" w:rsidRPr="00725913" w:rsidRDefault="00286D33" w:rsidP="00286D33">
      <w:pPr>
        <w:numPr>
          <w:ilvl w:val="0"/>
          <w:numId w:val="3"/>
        </w:numPr>
        <w:spacing w:before="100" w:beforeAutospacing="1" w:after="100" w:afterAutospacing="1" w:line="240" w:lineRule="auto"/>
        <w:ind w:left="480"/>
        <w:rPr>
          <w:rFonts w:ascii="Arial" w:hAnsi="Arial" w:cs="Arial"/>
          <w:sz w:val="20"/>
        </w:rPr>
      </w:pPr>
      <w:r w:rsidRPr="00725913">
        <w:rPr>
          <w:rFonts w:ascii="Arial" w:hAnsi="Arial" w:cs="Arial"/>
          <w:sz w:val="20"/>
        </w:rPr>
        <w:t>It is additive to investment theory and does not mean a rejection of foundational concepts.</w:t>
      </w:r>
    </w:p>
    <w:p w14:paraId="7C045497" w14:textId="77777777" w:rsidR="00286D33" w:rsidRPr="00725913" w:rsidRDefault="00286D33" w:rsidP="00286D33">
      <w:pPr>
        <w:numPr>
          <w:ilvl w:val="0"/>
          <w:numId w:val="3"/>
        </w:numPr>
        <w:spacing w:before="100" w:beforeAutospacing="1" w:after="100" w:afterAutospacing="1" w:line="240" w:lineRule="auto"/>
        <w:ind w:left="480"/>
        <w:rPr>
          <w:rFonts w:ascii="Arial" w:hAnsi="Arial" w:cs="Arial"/>
          <w:sz w:val="20"/>
        </w:rPr>
      </w:pPr>
      <w:r w:rsidRPr="00725913">
        <w:rPr>
          <w:rFonts w:ascii="Arial" w:hAnsi="Arial" w:cs="Arial"/>
          <w:sz w:val="20"/>
        </w:rPr>
        <w:t>It develops deeper insights about how value will be created going forward using environmental, social, and governance (ESG) considerations.</w:t>
      </w:r>
    </w:p>
    <w:p w14:paraId="4D2E1FAA" w14:textId="77777777" w:rsidR="00286D33" w:rsidRPr="00725913" w:rsidRDefault="00286D33" w:rsidP="00286D33">
      <w:pPr>
        <w:numPr>
          <w:ilvl w:val="0"/>
          <w:numId w:val="3"/>
        </w:numPr>
        <w:spacing w:before="100" w:beforeAutospacing="1" w:after="100" w:afterAutospacing="1" w:line="240" w:lineRule="auto"/>
        <w:ind w:left="480"/>
        <w:rPr>
          <w:rFonts w:ascii="Arial" w:hAnsi="Arial" w:cs="Arial"/>
          <w:sz w:val="20"/>
        </w:rPr>
      </w:pPr>
      <w:r w:rsidRPr="00725913">
        <w:rPr>
          <w:rFonts w:ascii="Arial" w:hAnsi="Arial" w:cs="Arial"/>
          <w:sz w:val="20"/>
        </w:rPr>
        <w:t>It considers many stakeholders.</w:t>
      </w:r>
    </w:p>
    <w:p w14:paraId="7D818B81" w14:textId="67E57D87" w:rsidR="00286D33" w:rsidRPr="00725913" w:rsidRDefault="00286D33" w:rsidP="00286D33">
      <w:pPr>
        <w:pStyle w:val="NormalWeb"/>
        <w:rPr>
          <w:rFonts w:ascii="Arial" w:hAnsi="Arial" w:cs="Arial"/>
          <w:sz w:val="22"/>
        </w:rPr>
      </w:pPr>
      <w:r w:rsidRPr="00725913">
        <w:rPr>
          <w:rFonts w:ascii="Arial" w:hAnsi="Arial" w:cs="Arial"/>
          <w:sz w:val="22"/>
        </w:rPr>
        <w:t>In many ways, we are moving from sustainable investing as a good idea to a reality that has implications for all investment portfolios. There is a growing recognition that some ESG factors are economically material, especially in the long term, and it is, therefore, important to integrate material ESG factors in investment decisions.</w:t>
      </w:r>
    </w:p>
    <w:p w14:paraId="6DD1D064" w14:textId="77777777" w:rsidR="00286D33" w:rsidRPr="00725913" w:rsidRDefault="00286D33" w:rsidP="00286D33">
      <w:pPr>
        <w:pStyle w:val="NormalWeb"/>
        <w:rPr>
          <w:rFonts w:ascii="Arial" w:hAnsi="Arial" w:cs="Arial"/>
          <w:sz w:val="22"/>
        </w:rPr>
      </w:pPr>
      <w:r w:rsidRPr="00725913">
        <w:rPr>
          <w:rFonts w:ascii="Arial" w:hAnsi="Arial" w:cs="Arial"/>
          <w:sz w:val="22"/>
        </w:rPr>
        <w:t>As we consider a 5- to 10-year time horizon, our report’s structure follows the acronym “IDEA”:</w:t>
      </w:r>
    </w:p>
    <w:p w14:paraId="25348856" w14:textId="77777777" w:rsidR="00286D33" w:rsidRPr="00725913" w:rsidRDefault="00286D33" w:rsidP="00286D33">
      <w:pPr>
        <w:numPr>
          <w:ilvl w:val="0"/>
          <w:numId w:val="4"/>
        </w:numPr>
        <w:spacing w:before="100" w:beforeAutospacing="1" w:after="100" w:afterAutospacing="1" w:line="240" w:lineRule="auto"/>
        <w:ind w:left="480"/>
        <w:rPr>
          <w:rFonts w:ascii="Arial" w:hAnsi="Arial" w:cs="Arial"/>
          <w:sz w:val="20"/>
        </w:rPr>
      </w:pPr>
      <w:r w:rsidRPr="00725913">
        <w:rPr>
          <w:rStyle w:val="Strong"/>
          <w:rFonts w:ascii="Arial" w:hAnsi="Arial" w:cs="Arial"/>
          <w:sz w:val="20"/>
        </w:rPr>
        <w:t>Influences</w:t>
      </w:r>
      <w:r w:rsidRPr="00725913">
        <w:rPr>
          <w:rFonts w:ascii="Arial" w:hAnsi="Arial" w:cs="Arial"/>
          <w:sz w:val="20"/>
        </w:rPr>
        <w:t>: The accelerating demand for sustainable investing and scenarios for the future</w:t>
      </w:r>
    </w:p>
    <w:p w14:paraId="6B5F1665" w14:textId="77777777" w:rsidR="00286D33" w:rsidRPr="00725913" w:rsidRDefault="00286D33" w:rsidP="00286D33">
      <w:pPr>
        <w:numPr>
          <w:ilvl w:val="0"/>
          <w:numId w:val="4"/>
        </w:numPr>
        <w:spacing w:before="100" w:beforeAutospacing="1" w:after="100" w:afterAutospacing="1" w:line="240" w:lineRule="auto"/>
        <w:ind w:left="480"/>
        <w:rPr>
          <w:rFonts w:ascii="Arial" w:hAnsi="Arial" w:cs="Arial"/>
          <w:sz w:val="20"/>
        </w:rPr>
      </w:pPr>
      <w:r w:rsidRPr="00725913">
        <w:rPr>
          <w:rStyle w:val="Strong"/>
          <w:rFonts w:ascii="Arial" w:hAnsi="Arial" w:cs="Arial"/>
          <w:sz w:val="20"/>
        </w:rPr>
        <w:t>Drivers</w:t>
      </w:r>
      <w:r w:rsidRPr="00725913">
        <w:rPr>
          <w:rFonts w:ascii="Arial" w:hAnsi="Arial" w:cs="Arial"/>
          <w:sz w:val="20"/>
        </w:rPr>
        <w:t>: How investment organizations are adapting and expanding their business models and investment models to meet investor expectations for sustainable investing</w:t>
      </w:r>
    </w:p>
    <w:p w14:paraId="39EB01A6" w14:textId="77777777" w:rsidR="00286D33" w:rsidRPr="00725913" w:rsidRDefault="00286D33" w:rsidP="00286D33">
      <w:pPr>
        <w:numPr>
          <w:ilvl w:val="0"/>
          <w:numId w:val="4"/>
        </w:numPr>
        <w:spacing w:before="100" w:beforeAutospacing="1" w:after="100" w:afterAutospacing="1" w:line="240" w:lineRule="auto"/>
        <w:ind w:left="480"/>
        <w:rPr>
          <w:rFonts w:ascii="Arial" w:hAnsi="Arial" w:cs="Arial"/>
          <w:sz w:val="20"/>
        </w:rPr>
      </w:pPr>
      <w:r w:rsidRPr="00725913">
        <w:rPr>
          <w:rStyle w:val="Strong"/>
          <w:rFonts w:ascii="Arial" w:hAnsi="Arial" w:cs="Arial"/>
          <w:sz w:val="20"/>
        </w:rPr>
        <w:t>Enablers</w:t>
      </w:r>
      <w:r w:rsidRPr="00725913">
        <w:rPr>
          <w:rFonts w:ascii="Arial" w:hAnsi="Arial" w:cs="Arial"/>
          <w:sz w:val="20"/>
        </w:rPr>
        <w:t>: How the operating models and people models of investment organizations will facilitate growth in sustainable investing</w:t>
      </w:r>
    </w:p>
    <w:p w14:paraId="07AB18F2" w14:textId="77777777" w:rsidR="00286D33" w:rsidRPr="00725913" w:rsidRDefault="00286D33" w:rsidP="00286D33">
      <w:pPr>
        <w:numPr>
          <w:ilvl w:val="0"/>
          <w:numId w:val="4"/>
        </w:numPr>
        <w:spacing w:before="100" w:beforeAutospacing="1" w:after="100" w:afterAutospacing="1" w:line="240" w:lineRule="auto"/>
        <w:ind w:left="480"/>
        <w:rPr>
          <w:rFonts w:ascii="Arial" w:hAnsi="Arial" w:cs="Arial"/>
          <w:sz w:val="20"/>
        </w:rPr>
      </w:pPr>
      <w:r w:rsidRPr="00725913">
        <w:rPr>
          <w:rStyle w:val="Strong"/>
          <w:rFonts w:ascii="Arial" w:hAnsi="Arial" w:cs="Arial"/>
          <w:sz w:val="20"/>
        </w:rPr>
        <w:t>Actions</w:t>
      </w:r>
      <w:r w:rsidRPr="00725913">
        <w:rPr>
          <w:rFonts w:ascii="Arial" w:hAnsi="Arial" w:cs="Arial"/>
          <w:sz w:val="20"/>
        </w:rPr>
        <w:t>: A rubric for investment organizations, investment professionals, and the industry to support the pathway of sustainable investing</w:t>
      </w:r>
    </w:p>
    <w:p w14:paraId="49E8B502" w14:textId="77777777" w:rsidR="00286D33" w:rsidRPr="00725913" w:rsidRDefault="00286D33" w:rsidP="00286D33">
      <w:pPr>
        <w:pStyle w:val="NormalWeb"/>
        <w:rPr>
          <w:rFonts w:ascii="Arial" w:hAnsi="Arial" w:cs="Arial"/>
          <w:sz w:val="22"/>
        </w:rPr>
      </w:pPr>
      <w:r w:rsidRPr="00725913">
        <w:rPr>
          <w:rFonts w:ascii="Arial" w:hAnsi="Arial" w:cs="Arial"/>
          <w:sz w:val="22"/>
        </w:rPr>
        <w:t>We suggest that the next stage of development will depend very heavily on industry leadership and innovation in investment thinking and practice, as well as data management. Investors and the investment industry have a considerable role to play in shaping the future.</w:t>
      </w:r>
    </w:p>
    <w:p w14:paraId="7F74F74C" w14:textId="77777777" w:rsidR="00286D33" w:rsidRPr="00725913" w:rsidRDefault="00286D33" w:rsidP="00286D33">
      <w:pPr>
        <w:pStyle w:val="Heading2"/>
        <w:rPr>
          <w:rFonts w:ascii="Arial" w:hAnsi="Arial" w:cs="Arial"/>
          <w:sz w:val="32"/>
        </w:rPr>
      </w:pPr>
      <w:r w:rsidRPr="00725913">
        <w:rPr>
          <w:rFonts w:ascii="Arial" w:hAnsi="Arial" w:cs="Arial"/>
          <w:sz w:val="32"/>
        </w:rPr>
        <w:t>Influences on Sustainable Investing</w:t>
      </w:r>
    </w:p>
    <w:p w14:paraId="45401C30" w14:textId="77777777" w:rsidR="00286D33" w:rsidRPr="00725913" w:rsidRDefault="00286D33" w:rsidP="00286D33">
      <w:pPr>
        <w:pBdr>
          <w:bottom w:val="single" w:sz="12" w:space="0" w:color="017ACD"/>
        </w:pBdr>
        <w:rPr>
          <w:rFonts w:ascii="Arial" w:hAnsi="Arial" w:cs="Arial"/>
          <w:sz w:val="20"/>
        </w:rPr>
      </w:pPr>
      <w:r w:rsidRPr="00725913">
        <w:rPr>
          <w:rFonts w:ascii="Arial" w:hAnsi="Arial" w:cs="Arial"/>
          <w:sz w:val="20"/>
        </w:rPr>
        <w:t>Industry Adoption</w:t>
      </w:r>
    </w:p>
    <w:p w14:paraId="478647C3" w14:textId="77777777" w:rsidR="00286D33" w:rsidRPr="00725913" w:rsidRDefault="00286D33" w:rsidP="00286D33">
      <w:pPr>
        <w:spacing w:line="0" w:lineRule="auto"/>
        <w:ind w:left="720"/>
        <w:rPr>
          <w:rFonts w:ascii="Arial" w:hAnsi="Arial" w:cs="Arial"/>
          <w:b/>
          <w:bCs/>
          <w:sz w:val="20"/>
        </w:rPr>
      </w:pPr>
      <w:r w:rsidRPr="00725913">
        <w:rPr>
          <w:rFonts w:ascii="Arial" w:hAnsi="Arial" w:cs="Arial"/>
          <w:b/>
          <w:bCs/>
          <w:sz w:val="20"/>
        </w:rPr>
        <w:t>100</w:t>
      </w:r>
    </w:p>
    <w:p w14:paraId="057BD404" w14:textId="19CE44C7" w:rsidR="00286D33" w:rsidRPr="00725913" w:rsidRDefault="00BF409C" w:rsidP="00286D33">
      <w:pPr>
        <w:spacing w:line="240" w:lineRule="auto"/>
        <w:ind w:left="720"/>
        <w:rPr>
          <w:rFonts w:ascii="Arial" w:hAnsi="Arial" w:cs="Arial"/>
          <w:caps/>
          <w:sz w:val="20"/>
        </w:rPr>
      </w:pPr>
      <w:r>
        <w:rPr>
          <w:rFonts w:ascii="Arial" w:hAnsi="Arial" w:cs="Arial"/>
          <w:caps/>
          <w:sz w:val="20"/>
        </w:rPr>
        <w:t xml:space="preserve">100 </w:t>
      </w:r>
      <w:r w:rsidR="00286D33" w:rsidRPr="00725913">
        <w:rPr>
          <w:rFonts w:ascii="Arial" w:hAnsi="Arial" w:cs="Arial"/>
          <w:caps/>
          <w:sz w:val="20"/>
        </w:rPr>
        <w:t>TRILLION USD</w:t>
      </w:r>
    </w:p>
    <w:p w14:paraId="7A815E90" w14:textId="10BA829C" w:rsidR="00286D33" w:rsidRPr="00725913" w:rsidRDefault="00286D33" w:rsidP="00286D33">
      <w:pPr>
        <w:ind w:left="720"/>
        <w:rPr>
          <w:rFonts w:ascii="Arial" w:hAnsi="Arial" w:cs="Arial"/>
          <w:sz w:val="20"/>
        </w:rPr>
      </w:pPr>
      <w:r w:rsidRPr="00725913">
        <w:rPr>
          <w:rFonts w:ascii="Arial" w:hAnsi="Arial" w:cs="Arial"/>
          <w:sz w:val="20"/>
        </w:rPr>
        <w:lastRenderedPageBreak/>
        <w:t>In the first half of 2020, the Principles for Responsible Invest</w:t>
      </w:r>
      <w:r w:rsidR="00DB265B">
        <w:rPr>
          <w:rFonts w:ascii="Arial" w:hAnsi="Arial" w:cs="Arial"/>
          <w:sz w:val="20"/>
        </w:rPr>
        <w:t>ment</w:t>
      </w:r>
      <w:r w:rsidRPr="00725913">
        <w:rPr>
          <w:rFonts w:ascii="Arial" w:hAnsi="Arial" w:cs="Arial"/>
          <w:sz w:val="20"/>
        </w:rPr>
        <w:t xml:space="preserve"> (PRI) signatories increased by 28%, to more than 3,000 entities, and assets under management grew 20%, to more than US</w:t>
      </w:r>
      <w:r w:rsidR="00A957A2">
        <w:rPr>
          <w:rFonts w:ascii="Arial" w:hAnsi="Arial" w:cs="Arial"/>
          <w:sz w:val="20"/>
        </w:rPr>
        <w:t>D</w:t>
      </w:r>
      <w:r w:rsidRPr="00725913">
        <w:rPr>
          <w:rFonts w:ascii="Arial" w:hAnsi="Arial" w:cs="Arial"/>
          <w:sz w:val="20"/>
        </w:rPr>
        <w:t>100 trillion</w:t>
      </w:r>
    </w:p>
    <w:p w14:paraId="5015B498" w14:textId="77777777" w:rsidR="00286D33" w:rsidRPr="00725913" w:rsidRDefault="00286D33" w:rsidP="00286D33">
      <w:pPr>
        <w:pBdr>
          <w:bottom w:val="single" w:sz="12" w:space="0" w:color="78BE20"/>
        </w:pBdr>
        <w:rPr>
          <w:rFonts w:ascii="Arial" w:hAnsi="Arial" w:cs="Arial"/>
          <w:sz w:val="20"/>
        </w:rPr>
      </w:pPr>
      <w:r w:rsidRPr="00725913">
        <w:rPr>
          <w:rFonts w:ascii="Arial" w:hAnsi="Arial" w:cs="Arial"/>
          <w:sz w:val="20"/>
        </w:rPr>
        <w:t>Investment Professionals</w:t>
      </w:r>
    </w:p>
    <w:p w14:paraId="6BBE15D7" w14:textId="77777777" w:rsidR="00286D33" w:rsidRPr="00725913" w:rsidRDefault="00286D33" w:rsidP="00286D33">
      <w:pPr>
        <w:spacing w:line="0" w:lineRule="auto"/>
        <w:ind w:left="720"/>
        <w:rPr>
          <w:rFonts w:ascii="Arial" w:hAnsi="Arial" w:cs="Arial"/>
          <w:b/>
          <w:bCs/>
          <w:sz w:val="20"/>
        </w:rPr>
      </w:pPr>
      <w:r w:rsidRPr="00725913">
        <w:rPr>
          <w:rFonts w:ascii="Arial" w:hAnsi="Arial" w:cs="Arial"/>
          <w:b/>
          <w:bCs/>
          <w:sz w:val="20"/>
        </w:rPr>
        <w:t>85</w:t>
      </w:r>
      <w:r w:rsidRPr="00725913">
        <w:rPr>
          <w:rStyle w:val="fact-box-stats-stat-node"/>
          <w:rFonts w:ascii="Arial" w:hAnsi="Arial" w:cs="Arial"/>
          <w:sz w:val="20"/>
        </w:rPr>
        <w:t>%</w:t>
      </w:r>
    </w:p>
    <w:p w14:paraId="7658C526" w14:textId="0AC1FB8A" w:rsidR="00286D33" w:rsidRPr="00725913" w:rsidRDefault="00BF409C" w:rsidP="00286D33">
      <w:pPr>
        <w:spacing w:line="240" w:lineRule="auto"/>
        <w:ind w:left="720"/>
        <w:rPr>
          <w:rFonts w:ascii="Arial" w:hAnsi="Arial" w:cs="Arial"/>
          <w:caps/>
          <w:sz w:val="20"/>
        </w:rPr>
      </w:pPr>
      <w:r>
        <w:rPr>
          <w:rFonts w:ascii="Arial" w:hAnsi="Arial" w:cs="Arial"/>
          <w:caps/>
          <w:sz w:val="20"/>
        </w:rPr>
        <w:t xml:space="preserve">85% USE </w:t>
      </w:r>
      <w:r w:rsidR="00286D33" w:rsidRPr="00725913">
        <w:rPr>
          <w:rFonts w:ascii="Arial" w:hAnsi="Arial" w:cs="Arial"/>
          <w:caps/>
          <w:sz w:val="20"/>
        </w:rPr>
        <w:t xml:space="preserve">ESG </w:t>
      </w:r>
      <w:r>
        <w:rPr>
          <w:rFonts w:ascii="Arial" w:hAnsi="Arial" w:cs="Arial"/>
          <w:caps/>
          <w:sz w:val="20"/>
        </w:rPr>
        <w:t>FACTORS</w:t>
      </w:r>
    </w:p>
    <w:p w14:paraId="4690404F" w14:textId="4EDB96FA" w:rsidR="00286D33" w:rsidRPr="00725913" w:rsidRDefault="00BF409C" w:rsidP="00286D33">
      <w:pPr>
        <w:ind w:left="720"/>
        <w:rPr>
          <w:rFonts w:ascii="Arial" w:hAnsi="Arial" w:cs="Arial"/>
          <w:sz w:val="20"/>
        </w:rPr>
      </w:pPr>
      <w:r>
        <w:rPr>
          <w:rFonts w:ascii="Arial" w:hAnsi="Arial" w:cs="Arial"/>
          <w:sz w:val="20"/>
        </w:rPr>
        <w:t xml:space="preserve">Most </w:t>
      </w:r>
      <w:r w:rsidR="00286D33" w:rsidRPr="00725913">
        <w:rPr>
          <w:rFonts w:ascii="Arial" w:hAnsi="Arial" w:cs="Arial"/>
          <w:sz w:val="20"/>
        </w:rPr>
        <w:t xml:space="preserve">CFA Institute members </w:t>
      </w:r>
      <w:r>
        <w:rPr>
          <w:rFonts w:ascii="Arial" w:hAnsi="Arial" w:cs="Arial"/>
          <w:sz w:val="20"/>
        </w:rPr>
        <w:t>surveyed</w:t>
      </w:r>
      <w:r w:rsidR="00286D33" w:rsidRPr="00725913">
        <w:rPr>
          <w:rFonts w:ascii="Arial" w:hAnsi="Arial" w:cs="Arial"/>
          <w:sz w:val="20"/>
        </w:rPr>
        <w:t xml:space="preserve"> take E, S, and/or G factors into consideration in their investing, up from 73% in 2017</w:t>
      </w:r>
    </w:p>
    <w:p w14:paraId="26FFFA22" w14:textId="77777777" w:rsidR="00286D33" w:rsidRPr="00725913" w:rsidRDefault="00286D33" w:rsidP="00286D33">
      <w:pPr>
        <w:pStyle w:val="NormalWeb"/>
        <w:spacing w:before="0" w:beforeAutospacing="0" w:after="0" w:afterAutospacing="0"/>
        <w:rPr>
          <w:rFonts w:ascii="Arial" w:hAnsi="Arial" w:cs="Arial"/>
          <w:sz w:val="22"/>
        </w:rPr>
      </w:pPr>
      <w:r w:rsidRPr="00725913">
        <w:rPr>
          <w:rFonts w:ascii="Arial" w:hAnsi="Arial" w:cs="Arial"/>
          <w:sz w:val="22"/>
        </w:rPr>
        <w:t>Sustainable investing is accelerating in demand, and several key trends are emerging. After many years of foundational efforts to standardize and enable </w:t>
      </w:r>
      <w:hyperlink r:id="rId10" w:history="1">
        <w:r w:rsidRPr="00725913">
          <w:rPr>
            <w:rStyle w:val="Hyperlink"/>
            <w:rFonts w:ascii="Arial" w:eastAsiaTheme="majorEastAsia" w:hAnsi="Arial" w:cs="Arial"/>
            <w:color w:val="auto"/>
            <w:sz w:val="22"/>
          </w:rPr>
          <w:t>ESG investing</w:t>
        </w:r>
      </w:hyperlink>
      <w:r w:rsidRPr="00725913">
        <w:rPr>
          <w:rFonts w:ascii="Arial" w:hAnsi="Arial" w:cs="Arial"/>
          <w:sz w:val="22"/>
        </w:rPr>
        <w:t>, we are now entering a true mainstreaming phase of ESG investing. Furthermore, the COVID-19 pandemic has focused investors on the vulnerability and resilience of the financial system and intensified the discussions around sustainability. It has revealed the need for systemic thinking and shown the personal consequences of our interconnectedness. The financial importance and materiality of social factors have become evident, where previously many social factors had been seen as externalities outside of consideration of the </w:t>
      </w:r>
      <w:hyperlink r:id="rId11" w:history="1">
        <w:r w:rsidRPr="00725913">
          <w:rPr>
            <w:rStyle w:val="Hyperlink"/>
            <w:rFonts w:ascii="Arial" w:eastAsiaTheme="majorEastAsia" w:hAnsi="Arial" w:cs="Arial"/>
            <w:color w:val="auto"/>
            <w:sz w:val="22"/>
          </w:rPr>
          <w:t>investment portfolio</w:t>
        </w:r>
      </w:hyperlink>
      <w:r w:rsidRPr="00725913">
        <w:rPr>
          <w:rFonts w:ascii="Arial" w:hAnsi="Arial" w:cs="Arial"/>
          <w:sz w:val="22"/>
        </w:rPr>
        <w:t>. </w:t>
      </w:r>
    </w:p>
    <w:p w14:paraId="452B9F40" w14:textId="77777777" w:rsidR="00286D33" w:rsidRPr="00725913" w:rsidRDefault="00286D33" w:rsidP="00286D33">
      <w:pPr>
        <w:pStyle w:val="Heading2"/>
        <w:rPr>
          <w:rFonts w:ascii="Arial" w:hAnsi="Arial" w:cs="Arial"/>
          <w:sz w:val="32"/>
        </w:rPr>
      </w:pPr>
      <w:r w:rsidRPr="00725913">
        <w:rPr>
          <w:rFonts w:ascii="Arial" w:hAnsi="Arial" w:cs="Arial"/>
          <w:sz w:val="32"/>
        </w:rPr>
        <w:t>Sustainable Investing Trends</w:t>
      </w:r>
    </w:p>
    <w:p w14:paraId="4CB24C3A" w14:textId="7B4D372E" w:rsidR="00BF409C" w:rsidRPr="0075111E" w:rsidRDefault="00286D33" w:rsidP="00BF409C">
      <w:pPr>
        <w:autoSpaceDE w:val="0"/>
        <w:autoSpaceDN w:val="0"/>
        <w:adjustRightInd w:val="0"/>
        <w:spacing w:after="0" w:line="240" w:lineRule="auto"/>
        <w:rPr>
          <w:rFonts w:ascii="Arial" w:hAnsi="Arial" w:cs="Arial"/>
        </w:rPr>
      </w:pPr>
      <w:r w:rsidRPr="00725913">
        <w:rPr>
          <w:rFonts w:ascii="Arial" w:hAnsi="Arial" w:cs="Arial"/>
        </w:rPr>
        <w:t xml:space="preserve">CFA Institute </w:t>
      </w:r>
      <w:r w:rsidR="00BF409C">
        <w:rPr>
          <w:rFonts w:ascii="Arial" w:hAnsi="Arial" w:cs="Arial"/>
        </w:rPr>
        <w:t xml:space="preserve">introduced four </w:t>
      </w:r>
      <w:r w:rsidR="000E3E5B">
        <w:rPr>
          <w:rFonts w:ascii="Arial" w:hAnsi="Arial" w:cs="Arial"/>
        </w:rPr>
        <w:t xml:space="preserve">main </w:t>
      </w:r>
      <w:r w:rsidR="00BF409C">
        <w:rPr>
          <w:rFonts w:ascii="Arial" w:hAnsi="Arial" w:cs="Arial"/>
        </w:rPr>
        <w:t xml:space="preserve">scenarios for the future in Future State of the Investment Profession (link), and </w:t>
      </w:r>
      <w:r w:rsidR="00BF409C" w:rsidRPr="003E1C5D">
        <w:rPr>
          <w:rFonts w:ascii="Arial" w:hAnsi="Arial" w:cs="Arial"/>
        </w:rPr>
        <w:t xml:space="preserve">all carry implications for sustainable investing. </w:t>
      </w:r>
      <w:r w:rsidR="0075111E">
        <w:rPr>
          <w:rFonts w:ascii="Arial" w:hAnsi="Arial" w:cs="Arial"/>
        </w:rPr>
        <w:t>Now, w</w:t>
      </w:r>
      <w:r w:rsidR="00BF409C" w:rsidRPr="003E1C5D">
        <w:rPr>
          <w:rFonts w:ascii="Arial" w:hAnsi="Arial" w:cs="Arial"/>
        </w:rPr>
        <w:t>e focus especially on an updated version of Purposeful Capitalism</w:t>
      </w:r>
      <w:r w:rsidR="0075111E">
        <w:rPr>
          <w:rFonts w:ascii="Arial" w:hAnsi="Arial" w:cs="Arial"/>
        </w:rPr>
        <w:t xml:space="preserve"> and new scenario applications: </w:t>
      </w:r>
      <w:r w:rsidR="0075111E" w:rsidRPr="0075111E">
        <w:rPr>
          <w:rFonts w:ascii="Arial" w:hAnsi="Arial" w:cs="Arial"/>
        </w:rPr>
        <w:t>Climate Energy and Social Status</w:t>
      </w:r>
      <w:r w:rsidR="00BF409C" w:rsidRPr="0075111E">
        <w:rPr>
          <w:rFonts w:ascii="Arial" w:hAnsi="Arial" w:cs="Arial"/>
        </w:rPr>
        <w:t>.</w:t>
      </w:r>
    </w:p>
    <w:p w14:paraId="32C68840" w14:textId="77777777" w:rsidR="00BF409C" w:rsidRDefault="00BF409C" w:rsidP="00BF409C">
      <w:pPr>
        <w:autoSpaceDE w:val="0"/>
        <w:autoSpaceDN w:val="0"/>
        <w:adjustRightInd w:val="0"/>
        <w:spacing w:after="0" w:line="240" w:lineRule="auto"/>
        <w:rPr>
          <w:rFonts w:ascii="Arial" w:hAnsi="Arial" w:cs="Arial"/>
        </w:rPr>
      </w:pPr>
    </w:p>
    <w:p w14:paraId="07BAE499" w14:textId="6F23281B" w:rsidR="00286D33" w:rsidRPr="00725913" w:rsidRDefault="00286D33" w:rsidP="00E839D4">
      <w:pPr>
        <w:autoSpaceDE w:val="0"/>
        <w:autoSpaceDN w:val="0"/>
        <w:adjustRightInd w:val="0"/>
        <w:spacing w:after="0" w:line="240" w:lineRule="auto"/>
        <w:ind w:firstLine="720"/>
        <w:rPr>
          <w:rFonts w:ascii="Arial" w:hAnsi="Arial" w:cs="Arial"/>
          <w:sz w:val="20"/>
        </w:rPr>
      </w:pPr>
      <w:r w:rsidRPr="00725913">
        <w:rPr>
          <w:rStyle w:val="list-item-title"/>
          <w:rFonts w:ascii="Arial" w:hAnsi="Arial" w:cs="Arial"/>
          <w:b/>
          <w:bCs/>
          <w:sz w:val="20"/>
        </w:rPr>
        <w:t>Fintech Disruption</w:t>
      </w:r>
    </w:p>
    <w:p w14:paraId="27E070DD" w14:textId="165B7F16" w:rsidR="00286D33" w:rsidRPr="00725913" w:rsidRDefault="00E839D4" w:rsidP="00E839D4">
      <w:pPr>
        <w:pStyle w:val="NormalWeb"/>
        <w:ind w:left="720"/>
        <w:textAlignment w:val="top"/>
        <w:rPr>
          <w:rFonts w:ascii="Arial" w:hAnsi="Arial" w:cs="Arial"/>
          <w:sz w:val="22"/>
        </w:rPr>
      </w:pPr>
      <w:r>
        <w:rPr>
          <w:rFonts w:ascii="Arial" w:hAnsi="Arial" w:cs="Arial"/>
          <w:sz w:val="22"/>
        </w:rPr>
        <w:t>F</w:t>
      </w:r>
      <w:r w:rsidRPr="00E839D4">
        <w:rPr>
          <w:rFonts w:ascii="Arial" w:hAnsi="Arial" w:cs="Arial"/>
          <w:sz w:val="22"/>
        </w:rPr>
        <w:t xml:space="preserve">intech can create </w:t>
      </w:r>
      <w:proofErr w:type="gramStart"/>
      <w:r w:rsidRPr="00E839D4">
        <w:rPr>
          <w:rFonts w:ascii="Arial" w:hAnsi="Arial" w:cs="Arial"/>
          <w:sz w:val="22"/>
        </w:rPr>
        <w:t>particular value</w:t>
      </w:r>
      <w:proofErr w:type="gramEnd"/>
      <w:r w:rsidRPr="00E839D4">
        <w:rPr>
          <w:rFonts w:ascii="Arial" w:hAnsi="Arial" w:cs="Arial"/>
          <w:sz w:val="22"/>
        </w:rPr>
        <w:t xml:space="preserve"> for sustainable</w:t>
      </w:r>
      <w:r>
        <w:rPr>
          <w:rFonts w:ascii="Arial" w:hAnsi="Arial" w:cs="Arial"/>
          <w:sz w:val="22"/>
        </w:rPr>
        <w:t xml:space="preserve"> </w:t>
      </w:r>
      <w:r w:rsidRPr="00E839D4">
        <w:rPr>
          <w:rFonts w:ascii="Arial" w:hAnsi="Arial" w:cs="Arial"/>
          <w:sz w:val="22"/>
        </w:rPr>
        <w:t xml:space="preserve">investing, especially through </w:t>
      </w:r>
      <w:r>
        <w:rPr>
          <w:rFonts w:ascii="Arial" w:hAnsi="Arial" w:cs="Arial"/>
          <w:sz w:val="22"/>
        </w:rPr>
        <w:t>t</w:t>
      </w:r>
      <w:r w:rsidRPr="00725913">
        <w:rPr>
          <w:rFonts w:ascii="Arial" w:hAnsi="Arial" w:cs="Arial"/>
          <w:sz w:val="22"/>
        </w:rPr>
        <w:t xml:space="preserve">he </w:t>
      </w:r>
      <w:r w:rsidR="00286D33" w:rsidRPr="00725913">
        <w:rPr>
          <w:rFonts w:ascii="Arial" w:hAnsi="Arial" w:cs="Arial"/>
          <w:sz w:val="22"/>
        </w:rPr>
        <w:t>retrieval and evaluation of alternative and soft data</w:t>
      </w:r>
      <w:r>
        <w:rPr>
          <w:rFonts w:ascii="Arial" w:hAnsi="Arial" w:cs="Arial"/>
          <w:sz w:val="22"/>
        </w:rPr>
        <w:t>. G</w:t>
      </w:r>
      <w:r w:rsidR="00286D33" w:rsidRPr="00725913">
        <w:rPr>
          <w:rFonts w:ascii="Arial" w:hAnsi="Arial" w:cs="Arial"/>
          <w:sz w:val="22"/>
        </w:rPr>
        <w:t>reater data availability allows investors to have more customized sustainability objectives, uncover new investment opportunities, and better measure impact.</w:t>
      </w:r>
    </w:p>
    <w:p w14:paraId="5D465EC6" w14:textId="77777777" w:rsidR="00286D33" w:rsidRPr="00725913" w:rsidRDefault="00286D33" w:rsidP="00286D33">
      <w:pPr>
        <w:spacing w:before="100" w:beforeAutospacing="1"/>
        <w:ind w:left="720"/>
        <w:textAlignment w:val="top"/>
        <w:rPr>
          <w:rFonts w:ascii="Arial" w:hAnsi="Arial" w:cs="Arial"/>
          <w:sz w:val="20"/>
        </w:rPr>
      </w:pPr>
      <w:r w:rsidRPr="00725913">
        <w:rPr>
          <w:rStyle w:val="list-item-title"/>
          <w:rFonts w:ascii="Arial" w:hAnsi="Arial" w:cs="Arial"/>
          <w:b/>
          <w:bCs/>
          <w:sz w:val="20"/>
        </w:rPr>
        <w:t>Parallel Worlds</w:t>
      </w:r>
    </w:p>
    <w:p w14:paraId="6FAEB189" w14:textId="422E4144" w:rsidR="00286D33" w:rsidRPr="00725913" w:rsidRDefault="00286D33" w:rsidP="00E839D4">
      <w:pPr>
        <w:pStyle w:val="NormalWeb"/>
        <w:ind w:left="720"/>
        <w:textAlignment w:val="top"/>
        <w:rPr>
          <w:rFonts w:ascii="Arial" w:hAnsi="Arial" w:cs="Arial"/>
          <w:sz w:val="22"/>
        </w:rPr>
      </w:pPr>
      <w:r w:rsidRPr="00725913">
        <w:rPr>
          <w:rFonts w:ascii="Arial" w:hAnsi="Arial" w:cs="Arial"/>
          <w:sz w:val="22"/>
        </w:rPr>
        <w:t>The growing inclination of consumers to express their preferences in all their purchases naturally extends into personalization related to sustainable investing.</w:t>
      </w:r>
      <w:r w:rsidR="00E839D4">
        <w:rPr>
          <w:rFonts w:ascii="Arial" w:hAnsi="Arial" w:cs="Arial"/>
          <w:sz w:val="22"/>
        </w:rPr>
        <w:t xml:space="preserve"> </w:t>
      </w:r>
      <w:r w:rsidR="00E839D4" w:rsidRPr="00E839D4">
        <w:rPr>
          <w:rFonts w:ascii="Arial" w:hAnsi="Arial" w:cs="Arial"/>
          <w:sz w:val="22"/>
        </w:rPr>
        <w:t>We</w:t>
      </w:r>
      <w:r w:rsidR="00E839D4">
        <w:rPr>
          <w:rFonts w:ascii="Arial" w:hAnsi="Arial" w:cs="Arial"/>
          <w:sz w:val="22"/>
        </w:rPr>
        <w:t xml:space="preserve"> may</w:t>
      </w:r>
      <w:r w:rsidR="00E839D4" w:rsidRPr="00E839D4">
        <w:rPr>
          <w:rFonts w:ascii="Arial" w:hAnsi="Arial" w:cs="Arial"/>
          <w:sz w:val="22"/>
        </w:rPr>
        <w:t xml:space="preserve"> also see more populist movements </w:t>
      </w:r>
      <w:r w:rsidR="00E839D4">
        <w:rPr>
          <w:rFonts w:ascii="Arial" w:hAnsi="Arial" w:cs="Arial"/>
          <w:sz w:val="22"/>
        </w:rPr>
        <w:t xml:space="preserve">attempt to </w:t>
      </w:r>
      <w:r w:rsidR="00E839D4" w:rsidRPr="00E839D4">
        <w:rPr>
          <w:rFonts w:ascii="Arial" w:hAnsi="Arial" w:cs="Arial"/>
          <w:sz w:val="22"/>
        </w:rPr>
        <w:t>mobilize change in environmental and social areas by exercising</w:t>
      </w:r>
      <w:r w:rsidR="00E839D4">
        <w:rPr>
          <w:rFonts w:ascii="Arial" w:hAnsi="Arial" w:cs="Arial"/>
          <w:sz w:val="22"/>
        </w:rPr>
        <w:t xml:space="preserve"> </w:t>
      </w:r>
      <w:r w:rsidR="00E839D4" w:rsidRPr="00E839D4">
        <w:rPr>
          <w:rFonts w:ascii="Arial" w:hAnsi="Arial" w:cs="Arial"/>
          <w:sz w:val="22"/>
        </w:rPr>
        <w:t>influence on finance and business.</w:t>
      </w:r>
    </w:p>
    <w:p w14:paraId="26F2B535" w14:textId="77777777" w:rsidR="00286D33" w:rsidRPr="00725913" w:rsidRDefault="00286D33" w:rsidP="00286D33">
      <w:pPr>
        <w:spacing w:before="100" w:beforeAutospacing="1"/>
        <w:ind w:left="720"/>
        <w:textAlignment w:val="top"/>
        <w:rPr>
          <w:rFonts w:ascii="Arial" w:hAnsi="Arial" w:cs="Arial"/>
          <w:sz w:val="20"/>
        </w:rPr>
      </w:pPr>
      <w:r w:rsidRPr="00725913">
        <w:rPr>
          <w:rStyle w:val="list-item-title"/>
          <w:rFonts w:ascii="Arial" w:hAnsi="Arial" w:cs="Arial"/>
          <w:b/>
          <w:bCs/>
          <w:sz w:val="20"/>
        </w:rPr>
        <w:t>Lower for Longer</w:t>
      </w:r>
    </w:p>
    <w:p w14:paraId="481E7DEE" w14:textId="5E3148E7" w:rsidR="00286D33" w:rsidRPr="00725913" w:rsidRDefault="00E839D4" w:rsidP="00E839D4">
      <w:pPr>
        <w:pStyle w:val="NormalWeb"/>
        <w:ind w:left="720"/>
        <w:textAlignment w:val="top"/>
        <w:rPr>
          <w:rFonts w:ascii="Arial" w:hAnsi="Arial" w:cs="Arial"/>
          <w:sz w:val="22"/>
        </w:rPr>
      </w:pPr>
      <w:r>
        <w:rPr>
          <w:rFonts w:ascii="Arial" w:hAnsi="Arial" w:cs="Arial"/>
          <w:sz w:val="22"/>
        </w:rPr>
        <w:t xml:space="preserve">Low </w:t>
      </w:r>
      <w:r w:rsidRPr="00E839D4">
        <w:rPr>
          <w:rFonts w:ascii="Arial" w:hAnsi="Arial" w:cs="Arial"/>
          <w:sz w:val="22"/>
        </w:rPr>
        <w:t>investment</w:t>
      </w:r>
      <w:r>
        <w:rPr>
          <w:rFonts w:ascii="Arial" w:hAnsi="Arial" w:cs="Arial"/>
          <w:sz w:val="22"/>
        </w:rPr>
        <w:t xml:space="preserve"> </w:t>
      </w:r>
      <w:r w:rsidRPr="00E839D4">
        <w:rPr>
          <w:rFonts w:ascii="Arial" w:hAnsi="Arial" w:cs="Arial"/>
          <w:sz w:val="22"/>
        </w:rPr>
        <w:t xml:space="preserve">returns </w:t>
      </w:r>
      <w:r>
        <w:rPr>
          <w:rFonts w:ascii="Arial" w:hAnsi="Arial" w:cs="Arial"/>
          <w:sz w:val="22"/>
        </w:rPr>
        <w:t xml:space="preserve">could make it </w:t>
      </w:r>
      <w:r w:rsidRPr="00E839D4">
        <w:rPr>
          <w:rFonts w:ascii="Arial" w:hAnsi="Arial" w:cs="Arial"/>
          <w:sz w:val="22"/>
        </w:rPr>
        <w:t>challeng</w:t>
      </w:r>
      <w:r>
        <w:rPr>
          <w:rFonts w:ascii="Arial" w:hAnsi="Arial" w:cs="Arial"/>
          <w:sz w:val="22"/>
        </w:rPr>
        <w:t>ing</w:t>
      </w:r>
      <w:r w:rsidRPr="00E839D4">
        <w:rPr>
          <w:rFonts w:ascii="Arial" w:hAnsi="Arial" w:cs="Arial"/>
          <w:sz w:val="22"/>
        </w:rPr>
        <w:t xml:space="preserve"> for underfunded pension plans to increase their commitment to ESG investing if there is an</w:t>
      </w:r>
      <w:r>
        <w:rPr>
          <w:rFonts w:ascii="Arial" w:hAnsi="Arial" w:cs="Arial"/>
          <w:sz w:val="22"/>
        </w:rPr>
        <w:t xml:space="preserve"> </w:t>
      </w:r>
      <w:r w:rsidRPr="00E839D4">
        <w:rPr>
          <w:rFonts w:ascii="Arial" w:hAnsi="Arial" w:cs="Arial"/>
          <w:sz w:val="22"/>
        </w:rPr>
        <w:t>expectation or even a perception that there is a return trade-off.</w:t>
      </w:r>
      <w:r>
        <w:rPr>
          <w:rFonts w:ascii="Arial" w:hAnsi="Arial" w:cs="Arial"/>
          <w:sz w:val="22"/>
        </w:rPr>
        <w:t xml:space="preserve"> </w:t>
      </w:r>
      <w:r w:rsidR="00286D33" w:rsidRPr="00725913">
        <w:rPr>
          <w:rFonts w:ascii="Arial" w:hAnsi="Arial" w:cs="Arial"/>
          <w:sz w:val="22"/>
        </w:rPr>
        <w:t>Private assets in renewable energy, energy efficiency, and resource scarcity</w:t>
      </w:r>
      <w:r w:rsidR="00AF51FC">
        <w:rPr>
          <w:rFonts w:ascii="Arial" w:hAnsi="Arial" w:cs="Arial"/>
          <w:sz w:val="22"/>
        </w:rPr>
        <w:t>,</w:t>
      </w:r>
      <w:r w:rsidR="00286D33" w:rsidRPr="00725913">
        <w:rPr>
          <w:rFonts w:ascii="Arial" w:hAnsi="Arial" w:cs="Arial"/>
          <w:sz w:val="22"/>
        </w:rPr>
        <w:t xml:space="preserve"> </w:t>
      </w:r>
      <w:r w:rsidR="00AF51FC">
        <w:rPr>
          <w:rFonts w:ascii="Arial" w:hAnsi="Arial" w:cs="Arial"/>
          <w:sz w:val="22"/>
        </w:rPr>
        <w:t>however,</w:t>
      </w:r>
      <w:r w:rsidR="00AF51FC" w:rsidRPr="00725913">
        <w:rPr>
          <w:rFonts w:ascii="Arial" w:hAnsi="Arial" w:cs="Arial"/>
          <w:sz w:val="22"/>
        </w:rPr>
        <w:t xml:space="preserve"> </w:t>
      </w:r>
      <w:r w:rsidR="00286D33" w:rsidRPr="00725913">
        <w:rPr>
          <w:rFonts w:ascii="Arial" w:hAnsi="Arial" w:cs="Arial"/>
          <w:sz w:val="22"/>
        </w:rPr>
        <w:t>may benefit from the search for alpha.</w:t>
      </w:r>
    </w:p>
    <w:p w14:paraId="172A1663" w14:textId="77777777" w:rsidR="00286D33" w:rsidRPr="00725913" w:rsidRDefault="00286D33" w:rsidP="00286D33">
      <w:pPr>
        <w:spacing w:before="100" w:beforeAutospacing="1"/>
        <w:ind w:left="720"/>
        <w:textAlignment w:val="top"/>
        <w:rPr>
          <w:rFonts w:ascii="Arial" w:hAnsi="Arial" w:cs="Arial"/>
          <w:sz w:val="20"/>
        </w:rPr>
      </w:pPr>
      <w:r w:rsidRPr="00725913">
        <w:rPr>
          <w:rStyle w:val="list-item-title"/>
          <w:rFonts w:ascii="Arial" w:hAnsi="Arial" w:cs="Arial"/>
          <w:b/>
          <w:bCs/>
          <w:sz w:val="20"/>
        </w:rPr>
        <w:t>Purposeful Capitalism</w:t>
      </w:r>
    </w:p>
    <w:p w14:paraId="44A981BF" w14:textId="68A56806" w:rsidR="00286D33" w:rsidRPr="00725913" w:rsidRDefault="00E839D4" w:rsidP="00E839D4">
      <w:pPr>
        <w:pStyle w:val="NormalWeb"/>
        <w:ind w:left="720"/>
        <w:textAlignment w:val="top"/>
        <w:rPr>
          <w:rFonts w:ascii="Arial" w:hAnsi="Arial" w:cs="Arial"/>
          <w:sz w:val="22"/>
        </w:rPr>
      </w:pPr>
      <w:r>
        <w:rPr>
          <w:rFonts w:ascii="Arial" w:hAnsi="Arial" w:cs="Arial"/>
          <w:sz w:val="22"/>
        </w:rPr>
        <w:lastRenderedPageBreak/>
        <w:t>This scenario calls on i</w:t>
      </w:r>
      <w:r w:rsidR="00286D33" w:rsidRPr="00725913">
        <w:rPr>
          <w:rFonts w:ascii="Arial" w:hAnsi="Arial" w:cs="Arial"/>
          <w:sz w:val="22"/>
        </w:rPr>
        <w:t xml:space="preserve">nvestment organizations </w:t>
      </w:r>
      <w:r>
        <w:rPr>
          <w:rFonts w:ascii="Arial" w:hAnsi="Arial" w:cs="Arial"/>
          <w:sz w:val="22"/>
        </w:rPr>
        <w:t>to</w:t>
      </w:r>
      <w:r w:rsidRPr="00725913">
        <w:rPr>
          <w:rFonts w:ascii="Arial" w:hAnsi="Arial" w:cs="Arial"/>
          <w:sz w:val="22"/>
        </w:rPr>
        <w:t xml:space="preserve"> </w:t>
      </w:r>
      <w:r w:rsidR="00286D33" w:rsidRPr="00725913">
        <w:rPr>
          <w:rFonts w:ascii="Arial" w:hAnsi="Arial" w:cs="Arial"/>
          <w:sz w:val="22"/>
        </w:rPr>
        <w:t xml:space="preserve">become more proactive in helping solve the world’s problems, </w:t>
      </w:r>
      <w:r>
        <w:rPr>
          <w:rFonts w:ascii="Arial" w:hAnsi="Arial" w:cs="Arial"/>
          <w:sz w:val="22"/>
        </w:rPr>
        <w:t>while</w:t>
      </w:r>
      <w:r w:rsidRPr="00725913">
        <w:rPr>
          <w:rFonts w:ascii="Arial" w:hAnsi="Arial" w:cs="Arial"/>
          <w:sz w:val="22"/>
        </w:rPr>
        <w:t xml:space="preserve"> </w:t>
      </w:r>
      <w:r w:rsidR="00286D33" w:rsidRPr="00725913">
        <w:rPr>
          <w:rFonts w:ascii="Arial" w:hAnsi="Arial" w:cs="Arial"/>
          <w:sz w:val="22"/>
        </w:rPr>
        <w:t>remain</w:t>
      </w:r>
      <w:r>
        <w:rPr>
          <w:rFonts w:ascii="Arial" w:hAnsi="Arial" w:cs="Arial"/>
          <w:sz w:val="22"/>
        </w:rPr>
        <w:t>ing</w:t>
      </w:r>
      <w:r w:rsidR="00286D33" w:rsidRPr="00725913">
        <w:rPr>
          <w:rFonts w:ascii="Arial" w:hAnsi="Arial" w:cs="Arial"/>
          <w:sz w:val="22"/>
        </w:rPr>
        <w:t xml:space="preserve"> grounded in materiality. </w:t>
      </w:r>
      <w:r>
        <w:rPr>
          <w:rFonts w:ascii="Arial" w:hAnsi="Arial" w:cs="Arial"/>
          <w:sz w:val="22"/>
        </w:rPr>
        <w:t xml:space="preserve">There is a growing </w:t>
      </w:r>
      <w:r w:rsidRPr="00E839D4">
        <w:rPr>
          <w:rFonts w:ascii="Arial" w:hAnsi="Arial" w:cs="Arial"/>
          <w:sz w:val="22"/>
        </w:rPr>
        <w:t>emphasis on total system-wide returns on capital</w:t>
      </w:r>
      <w:r>
        <w:rPr>
          <w:rFonts w:ascii="Arial" w:hAnsi="Arial" w:cs="Arial"/>
          <w:sz w:val="22"/>
        </w:rPr>
        <w:t>, r</w:t>
      </w:r>
      <w:r w:rsidR="00286D33" w:rsidRPr="00725913">
        <w:rPr>
          <w:rFonts w:ascii="Arial" w:hAnsi="Arial" w:cs="Arial"/>
          <w:sz w:val="22"/>
        </w:rPr>
        <w:t>egulators increase</w:t>
      </w:r>
      <w:r w:rsidR="00AF51FC">
        <w:rPr>
          <w:rFonts w:ascii="Arial" w:hAnsi="Arial" w:cs="Arial"/>
          <w:sz w:val="22"/>
        </w:rPr>
        <w:t xml:space="preserve"> their</w:t>
      </w:r>
      <w:r w:rsidR="00286D33" w:rsidRPr="00725913">
        <w:rPr>
          <w:rFonts w:ascii="Arial" w:hAnsi="Arial" w:cs="Arial"/>
          <w:sz w:val="22"/>
        </w:rPr>
        <w:t xml:space="preserve"> focus on sustainability and impact, and asset owner collaboration and influence grow.</w:t>
      </w:r>
    </w:p>
    <w:p w14:paraId="6D55E1E7" w14:textId="5071ABBB" w:rsidR="00286D33" w:rsidRPr="00725913" w:rsidRDefault="00286D33" w:rsidP="00286D33">
      <w:pPr>
        <w:spacing w:before="100" w:beforeAutospacing="1"/>
        <w:ind w:left="720"/>
        <w:textAlignment w:val="top"/>
        <w:rPr>
          <w:rFonts w:ascii="Arial" w:hAnsi="Arial" w:cs="Arial"/>
          <w:sz w:val="20"/>
        </w:rPr>
      </w:pPr>
      <w:r w:rsidRPr="00725913">
        <w:rPr>
          <w:rStyle w:val="list-item-title"/>
          <w:rFonts w:ascii="Arial" w:hAnsi="Arial" w:cs="Arial"/>
          <w:b/>
          <w:bCs/>
          <w:sz w:val="20"/>
        </w:rPr>
        <w:t>Climate Energy</w:t>
      </w:r>
    </w:p>
    <w:p w14:paraId="12C85966" w14:textId="47EFEF22" w:rsidR="00286D33" w:rsidRPr="00725913" w:rsidRDefault="00286D33" w:rsidP="00286D33">
      <w:pPr>
        <w:pStyle w:val="NormalWeb"/>
        <w:ind w:left="720"/>
        <w:textAlignment w:val="top"/>
        <w:rPr>
          <w:rFonts w:ascii="Arial" w:hAnsi="Arial" w:cs="Arial"/>
          <w:sz w:val="22"/>
        </w:rPr>
      </w:pPr>
      <w:r w:rsidRPr="00725913">
        <w:rPr>
          <w:rFonts w:ascii="Arial" w:hAnsi="Arial" w:cs="Arial"/>
          <w:sz w:val="22"/>
        </w:rPr>
        <w:t xml:space="preserve">Carbon pricing regimes emerge, supported by national regulatory frameworks to deliver transparency, liquidity, and ease of access. Investment organizations account for carbon prices, and the quality of climate risk management becomes a differentiator. </w:t>
      </w:r>
      <w:hyperlink r:id="rId12" w:history="1">
        <w:r w:rsidRPr="008A4F71">
          <w:rPr>
            <w:rStyle w:val="Hyperlink"/>
            <w:rFonts w:ascii="Arial" w:hAnsi="Arial" w:cs="Arial"/>
            <w:sz w:val="22"/>
          </w:rPr>
          <w:t>Climate views</w:t>
        </w:r>
      </w:hyperlink>
      <w:r w:rsidRPr="00725913">
        <w:rPr>
          <w:rFonts w:ascii="Arial" w:hAnsi="Arial" w:cs="Arial"/>
          <w:sz w:val="22"/>
        </w:rPr>
        <w:t xml:space="preserve"> are increasingly incorporated into wealth management, retail, and defined contribution contexts, following the lead of institutional investors. Investment professionals deepen their understanding of climate risk resilience and mitigation.</w:t>
      </w:r>
    </w:p>
    <w:p w14:paraId="2F3777BB" w14:textId="77777777" w:rsidR="00286D33" w:rsidRPr="00725913" w:rsidRDefault="00286D33" w:rsidP="00286D33">
      <w:pPr>
        <w:spacing w:before="100" w:beforeAutospacing="1"/>
        <w:ind w:left="720"/>
        <w:textAlignment w:val="top"/>
        <w:rPr>
          <w:rFonts w:ascii="Arial" w:hAnsi="Arial" w:cs="Arial"/>
          <w:sz w:val="20"/>
        </w:rPr>
      </w:pPr>
      <w:r w:rsidRPr="00725913">
        <w:rPr>
          <w:rStyle w:val="list-item-title"/>
          <w:rFonts w:ascii="Arial" w:hAnsi="Arial" w:cs="Arial"/>
          <w:b/>
          <w:bCs/>
          <w:sz w:val="20"/>
        </w:rPr>
        <w:t>Social Status</w:t>
      </w:r>
    </w:p>
    <w:p w14:paraId="7DF9068A" w14:textId="77777777" w:rsidR="00286D33" w:rsidRPr="00725913" w:rsidRDefault="00286D33" w:rsidP="00286D33">
      <w:pPr>
        <w:pStyle w:val="NormalWeb"/>
        <w:ind w:left="720"/>
        <w:textAlignment w:val="top"/>
        <w:rPr>
          <w:rFonts w:ascii="Arial" w:hAnsi="Arial" w:cs="Arial"/>
          <w:sz w:val="22"/>
        </w:rPr>
      </w:pPr>
      <w:r w:rsidRPr="00725913">
        <w:rPr>
          <w:rFonts w:ascii="Arial" w:hAnsi="Arial" w:cs="Arial"/>
          <w:sz w:val="22"/>
        </w:rPr>
        <w:t>Innovations occur in transparency and reporting as social factors become better defined and measured. There is a greater ability to compare organizations on previously hidden areas of operation. Social media is increasingly influential in highlighting good and bad examples of company behaviors. Alternative data sources add further information to enable assessments to be made on the softer aspects of corporate conduct.</w:t>
      </w:r>
    </w:p>
    <w:p w14:paraId="557CD285" w14:textId="77777777" w:rsidR="00286D33" w:rsidRPr="00725913" w:rsidRDefault="00286D33" w:rsidP="00286D33">
      <w:pPr>
        <w:pStyle w:val="Heading2"/>
        <w:rPr>
          <w:rFonts w:ascii="Arial" w:hAnsi="Arial" w:cs="Arial"/>
          <w:sz w:val="32"/>
        </w:rPr>
      </w:pPr>
      <w:r w:rsidRPr="00725913">
        <w:rPr>
          <w:rFonts w:ascii="Arial" w:hAnsi="Arial" w:cs="Arial"/>
          <w:sz w:val="32"/>
        </w:rPr>
        <w:t>Sustainable Investing Drivers</w:t>
      </w:r>
    </w:p>
    <w:p w14:paraId="30A511DB" w14:textId="77777777" w:rsidR="00286D33" w:rsidRPr="00725913" w:rsidRDefault="00286D33" w:rsidP="00286D33">
      <w:pPr>
        <w:pStyle w:val="NormalWeb"/>
        <w:rPr>
          <w:rFonts w:ascii="Arial" w:hAnsi="Arial" w:cs="Arial"/>
          <w:sz w:val="22"/>
        </w:rPr>
      </w:pPr>
      <w:r w:rsidRPr="00725913">
        <w:rPr>
          <w:rFonts w:ascii="Arial" w:hAnsi="Arial" w:cs="Arial"/>
          <w:sz w:val="22"/>
        </w:rPr>
        <w:t>Organizations are adapting and expanding their business models and investment models to meet investor expectations for sustainable investing.</w:t>
      </w:r>
    </w:p>
    <w:p w14:paraId="47AADAB8" w14:textId="14A7A9BE" w:rsidR="00286D33" w:rsidRPr="00725913" w:rsidRDefault="00286D33" w:rsidP="00286D33">
      <w:pPr>
        <w:pStyle w:val="Heading4"/>
        <w:keepNext w:val="0"/>
        <w:keepLines w:val="0"/>
        <w:numPr>
          <w:ilvl w:val="0"/>
          <w:numId w:val="6"/>
        </w:numPr>
        <w:shd w:val="clear" w:color="auto" w:fill="002F6C"/>
        <w:spacing w:before="100" w:beforeAutospacing="1" w:after="100" w:afterAutospacing="1" w:line="240" w:lineRule="auto"/>
        <w:rPr>
          <w:rFonts w:ascii="Arial" w:hAnsi="Arial" w:cs="Arial"/>
          <w:color w:val="auto"/>
          <w:sz w:val="20"/>
        </w:rPr>
      </w:pPr>
      <w:r w:rsidRPr="00725913">
        <w:rPr>
          <w:rFonts w:ascii="Arial" w:hAnsi="Arial" w:cs="Arial"/>
          <w:color w:val="auto"/>
          <w:sz w:val="20"/>
        </w:rPr>
        <w:t xml:space="preserve">Business </w:t>
      </w:r>
      <w:r w:rsidR="00B91178">
        <w:rPr>
          <w:rFonts w:ascii="Arial" w:hAnsi="Arial" w:cs="Arial"/>
          <w:color w:val="auto"/>
          <w:sz w:val="20"/>
        </w:rPr>
        <w:t>Model</w:t>
      </w:r>
    </w:p>
    <w:p w14:paraId="0095AEB9" w14:textId="77777777" w:rsidR="00286D33" w:rsidRPr="00725913" w:rsidRDefault="00286D33" w:rsidP="00286D33">
      <w:pPr>
        <w:pStyle w:val="checklist-item-subtitle"/>
        <w:shd w:val="clear" w:color="auto" w:fill="002F6C"/>
        <w:spacing w:before="0" w:beforeAutospacing="0" w:after="0" w:afterAutospacing="0"/>
        <w:ind w:left="720"/>
        <w:rPr>
          <w:rFonts w:ascii="Arial" w:hAnsi="Arial" w:cs="Arial"/>
          <w:sz w:val="22"/>
        </w:rPr>
      </w:pPr>
      <w:r w:rsidRPr="00725913">
        <w:rPr>
          <w:rFonts w:ascii="Arial" w:hAnsi="Arial" w:cs="Arial"/>
          <w:sz w:val="22"/>
        </w:rPr>
        <w:t>The core attributes on value and competitive differentiation of investment organizations</w:t>
      </w:r>
    </w:p>
    <w:p w14:paraId="095C9593" w14:textId="77777777" w:rsidR="00286D33" w:rsidRPr="00725913" w:rsidRDefault="00286D33" w:rsidP="00286D33">
      <w:pPr>
        <w:pStyle w:val="checklist-item"/>
        <w:numPr>
          <w:ilvl w:val="2"/>
          <w:numId w:val="6"/>
        </w:numPr>
        <w:shd w:val="clear" w:color="auto" w:fill="FFFFFF"/>
        <w:ind w:left="1200"/>
        <w:rPr>
          <w:rFonts w:ascii="Arial" w:hAnsi="Arial" w:cs="Arial"/>
          <w:sz w:val="22"/>
        </w:rPr>
      </w:pPr>
      <w:r w:rsidRPr="00725913">
        <w:rPr>
          <w:rStyle w:val="Emphasis"/>
          <w:rFonts w:ascii="Arial" w:hAnsi="Arial" w:cs="Arial"/>
          <w:sz w:val="22"/>
        </w:rPr>
        <w:t>Commitment:</w:t>
      </w:r>
      <w:r w:rsidRPr="00725913">
        <w:rPr>
          <w:rFonts w:ascii="Arial" w:hAnsi="Arial" w:cs="Arial"/>
          <w:sz w:val="22"/>
        </w:rPr>
        <w:t> The business model for investment organizations pursuing sustainable investing must make commitments on the full range of resources, processes, and incentives that are necessary to drive an innovation of this magnitude.</w:t>
      </w:r>
    </w:p>
    <w:p w14:paraId="3FE2DBE1" w14:textId="77777777" w:rsidR="00286D33" w:rsidRPr="00725913" w:rsidRDefault="00286D33" w:rsidP="00286D33">
      <w:pPr>
        <w:pStyle w:val="checklist-item"/>
        <w:numPr>
          <w:ilvl w:val="2"/>
          <w:numId w:val="6"/>
        </w:numPr>
        <w:shd w:val="clear" w:color="auto" w:fill="FFFFFF"/>
        <w:spacing w:after="0" w:afterAutospacing="0"/>
        <w:ind w:left="1200"/>
        <w:rPr>
          <w:rFonts w:ascii="Arial" w:hAnsi="Arial" w:cs="Arial"/>
          <w:sz w:val="22"/>
        </w:rPr>
      </w:pPr>
      <w:r w:rsidRPr="00725913">
        <w:rPr>
          <w:rStyle w:val="Emphasis"/>
          <w:rFonts w:ascii="Arial" w:hAnsi="Arial" w:cs="Arial"/>
          <w:sz w:val="22"/>
        </w:rPr>
        <w:t>Investor interest: </w:t>
      </w:r>
      <w:r w:rsidRPr="00725913">
        <w:rPr>
          <w:rFonts w:ascii="Arial" w:hAnsi="Arial" w:cs="Arial"/>
          <w:sz w:val="22"/>
        </w:rPr>
        <w:t>Although only 19% of institutional investors and 10% of retail investors currently invest in products that incorporate ESG factors, 76% of institutional investors and 69% of retail investors have interest in ESG investing.</w:t>
      </w:r>
    </w:p>
    <w:p w14:paraId="7D1A23E9" w14:textId="77777777" w:rsidR="00286D33" w:rsidRPr="00725913" w:rsidRDefault="00286D33" w:rsidP="00286D33">
      <w:pPr>
        <w:pStyle w:val="Heading4"/>
        <w:keepNext w:val="0"/>
        <w:keepLines w:val="0"/>
        <w:numPr>
          <w:ilvl w:val="0"/>
          <w:numId w:val="6"/>
        </w:numPr>
        <w:shd w:val="clear" w:color="auto" w:fill="002F6C"/>
        <w:spacing w:before="100" w:beforeAutospacing="1" w:after="100" w:afterAutospacing="1" w:line="240" w:lineRule="auto"/>
        <w:rPr>
          <w:rFonts w:ascii="Arial" w:hAnsi="Arial" w:cs="Arial"/>
          <w:color w:val="auto"/>
          <w:sz w:val="20"/>
        </w:rPr>
      </w:pPr>
      <w:r w:rsidRPr="00725913">
        <w:rPr>
          <w:rFonts w:ascii="Arial" w:hAnsi="Arial" w:cs="Arial"/>
          <w:color w:val="auto"/>
          <w:sz w:val="20"/>
        </w:rPr>
        <w:t>Investment Model</w:t>
      </w:r>
    </w:p>
    <w:p w14:paraId="6EE089A4" w14:textId="77777777" w:rsidR="00286D33" w:rsidRPr="00725913" w:rsidRDefault="00286D33" w:rsidP="00286D33">
      <w:pPr>
        <w:pStyle w:val="checklist-item-subtitle"/>
        <w:shd w:val="clear" w:color="auto" w:fill="002F6C"/>
        <w:spacing w:before="0" w:beforeAutospacing="0" w:after="0" w:afterAutospacing="0"/>
        <w:ind w:left="720"/>
        <w:rPr>
          <w:rFonts w:ascii="Arial" w:hAnsi="Arial" w:cs="Arial"/>
          <w:sz w:val="22"/>
        </w:rPr>
      </w:pPr>
      <w:r w:rsidRPr="00725913">
        <w:rPr>
          <w:rFonts w:ascii="Arial" w:hAnsi="Arial" w:cs="Arial"/>
          <w:sz w:val="22"/>
        </w:rPr>
        <w:t>The component parts of the organization's investment philosophy, beliefs, and capabilities.</w:t>
      </w:r>
    </w:p>
    <w:p w14:paraId="370D5D47" w14:textId="77777777" w:rsidR="00286D33" w:rsidRPr="00725913" w:rsidRDefault="00286D33" w:rsidP="00286D33">
      <w:pPr>
        <w:pStyle w:val="checklist-item"/>
        <w:numPr>
          <w:ilvl w:val="2"/>
          <w:numId w:val="6"/>
        </w:numPr>
        <w:shd w:val="clear" w:color="auto" w:fill="FFFFFF"/>
        <w:ind w:left="1200"/>
        <w:rPr>
          <w:rFonts w:ascii="Arial" w:hAnsi="Arial" w:cs="Arial"/>
          <w:sz w:val="22"/>
        </w:rPr>
      </w:pPr>
      <w:r w:rsidRPr="00725913">
        <w:rPr>
          <w:rStyle w:val="Emphasis"/>
          <w:rFonts w:ascii="Arial" w:hAnsi="Arial" w:cs="Arial"/>
          <w:sz w:val="22"/>
        </w:rPr>
        <w:t>Implementation: </w:t>
      </w:r>
      <w:r w:rsidRPr="00725913">
        <w:rPr>
          <w:rFonts w:ascii="Arial" w:hAnsi="Arial" w:cs="Arial"/>
          <w:sz w:val="22"/>
        </w:rPr>
        <w:t>The most used features are best-in-class/positive screening (used by 56% of survey respondents) and ESG integration (53%), followed by ESG-related exclusions (48%). Voting, engagement, and stewardship are used by 40%, and thematic is used by 35%.</w:t>
      </w:r>
    </w:p>
    <w:p w14:paraId="16C03AA5" w14:textId="23C6A288" w:rsidR="00286D33" w:rsidRPr="00725913" w:rsidRDefault="00286D33" w:rsidP="00286D33">
      <w:pPr>
        <w:pStyle w:val="checklist-item"/>
        <w:numPr>
          <w:ilvl w:val="2"/>
          <w:numId w:val="6"/>
        </w:numPr>
        <w:shd w:val="clear" w:color="auto" w:fill="FFFFFF"/>
        <w:spacing w:after="0" w:afterAutospacing="0"/>
        <w:ind w:left="1200"/>
        <w:rPr>
          <w:rFonts w:ascii="Arial" w:hAnsi="Arial" w:cs="Arial"/>
          <w:sz w:val="22"/>
        </w:rPr>
      </w:pPr>
      <w:r w:rsidRPr="00725913">
        <w:rPr>
          <w:rStyle w:val="Emphasis"/>
          <w:rFonts w:ascii="Arial" w:hAnsi="Arial" w:cs="Arial"/>
          <w:sz w:val="22"/>
        </w:rPr>
        <w:t>Expected growth areas: </w:t>
      </w:r>
      <w:r w:rsidRPr="00725913">
        <w:rPr>
          <w:rFonts w:ascii="Arial" w:hAnsi="Arial" w:cs="Arial"/>
          <w:sz w:val="22"/>
        </w:rPr>
        <w:t xml:space="preserve">Industry professionals expect to see more ESG index tracking and quant funds, ESG thematic products, ESG multi-asset products, </w:t>
      </w:r>
      <w:r w:rsidRPr="00725913">
        <w:rPr>
          <w:rFonts w:ascii="Arial" w:hAnsi="Arial" w:cs="Arial"/>
          <w:sz w:val="22"/>
        </w:rPr>
        <w:lastRenderedPageBreak/>
        <w:t>climate transition strategies,</w:t>
      </w:r>
      <w:r w:rsidR="00E15065">
        <w:rPr>
          <w:rFonts w:ascii="Arial" w:hAnsi="Arial" w:cs="Arial"/>
          <w:sz w:val="22"/>
        </w:rPr>
        <w:t xml:space="preserve"> and</w:t>
      </w:r>
      <w:r w:rsidRPr="00725913">
        <w:rPr>
          <w:rFonts w:ascii="Arial" w:hAnsi="Arial" w:cs="Arial"/>
          <w:sz w:val="22"/>
        </w:rPr>
        <w:t xml:space="preserve"> long-term engagement, </w:t>
      </w:r>
      <w:r w:rsidR="00E15065" w:rsidRPr="00725913">
        <w:rPr>
          <w:rFonts w:ascii="Arial" w:hAnsi="Arial" w:cs="Arial"/>
          <w:sz w:val="22"/>
        </w:rPr>
        <w:t>a</w:t>
      </w:r>
      <w:r w:rsidR="00E15065">
        <w:rPr>
          <w:rFonts w:ascii="Arial" w:hAnsi="Arial" w:cs="Arial"/>
          <w:sz w:val="22"/>
        </w:rPr>
        <w:t>s well as</w:t>
      </w:r>
      <w:r w:rsidR="00E15065" w:rsidRPr="00725913">
        <w:rPr>
          <w:rFonts w:ascii="Arial" w:hAnsi="Arial" w:cs="Arial"/>
          <w:sz w:val="22"/>
        </w:rPr>
        <w:t xml:space="preserve"> </w:t>
      </w:r>
      <w:r w:rsidRPr="00725913">
        <w:rPr>
          <w:rFonts w:ascii="Arial" w:hAnsi="Arial" w:cs="Arial"/>
          <w:sz w:val="22"/>
        </w:rPr>
        <w:t>better benchmarks.</w:t>
      </w:r>
    </w:p>
    <w:p w14:paraId="67969B37" w14:textId="77777777" w:rsidR="00286D33" w:rsidRPr="00725913" w:rsidRDefault="00286D33" w:rsidP="00286D33">
      <w:pPr>
        <w:pStyle w:val="Heading2"/>
        <w:rPr>
          <w:rFonts w:ascii="Arial" w:hAnsi="Arial" w:cs="Arial"/>
          <w:sz w:val="32"/>
        </w:rPr>
      </w:pPr>
      <w:r w:rsidRPr="00725913">
        <w:rPr>
          <w:rFonts w:ascii="Arial" w:hAnsi="Arial" w:cs="Arial"/>
          <w:sz w:val="32"/>
        </w:rPr>
        <w:t>Enablers of Sustainable Investing</w:t>
      </w:r>
    </w:p>
    <w:p w14:paraId="17CD6D91" w14:textId="77777777" w:rsidR="00286D33" w:rsidRPr="00725913" w:rsidRDefault="00286D33" w:rsidP="00286D33">
      <w:pPr>
        <w:pStyle w:val="NormalWeb"/>
        <w:rPr>
          <w:rFonts w:ascii="Arial" w:hAnsi="Arial" w:cs="Arial"/>
          <w:sz w:val="22"/>
        </w:rPr>
      </w:pPr>
      <w:r w:rsidRPr="00725913">
        <w:rPr>
          <w:rFonts w:ascii="Arial" w:hAnsi="Arial" w:cs="Arial"/>
          <w:sz w:val="22"/>
        </w:rPr>
        <w:t>Both the operating model and people model of investment organizations will facilitate growth in sustainable investing. Sustainable investing practice relies on fundamental resources in operations and people, with technology as a key support mechanism. To properly configure sustainable investing, there are key areas of improvement needed in organizational and human processes in the investment management industry.</w:t>
      </w:r>
    </w:p>
    <w:p w14:paraId="40728BEB" w14:textId="77777777" w:rsidR="00286D33" w:rsidRPr="00725913" w:rsidRDefault="00286D33" w:rsidP="00286D33">
      <w:pPr>
        <w:pStyle w:val="Heading3"/>
        <w:shd w:val="clear" w:color="auto" w:fill="FFFFFF"/>
        <w:rPr>
          <w:rFonts w:ascii="Arial" w:hAnsi="Arial" w:cs="Arial"/>
          <w:b/>
          <w:color w:val="auto"/>
          <w:sz w:val="22"/>
        </w:rPr>
      </w:pPr>
      <w:r w:rsidRPr="00725913">
        <w:rPr>
          <w:rFonts w:ascii="Arial" w:hAnsi="Arial" w:cs="Arial"/>
          <w:b/>
          <w:color w:val="auto"/>
          <w:sz w:val="22"/>
        </w:rPr>
        <w:t>Operating Model</w:t>
      </w:r>
    </w:p>
    <w:p w14:paraId="056E7FF4" w14:textId="755CA7A2" w:rsidR="00286D33" w:rsidRDefault="00286D33" w:rsidP="00286D33">
      <w:pPr>
        <w:pStyle w:val="branded-card-short-description"/>
        <w:shd w:val="clear" w:color="auto" w:fill="FFFFFF"/>
        <w:rPr>
          <w:rFonts w:ascii="Arial" w:hAnsi="Arial" w:cs="Arial"/>
          <w:sz w:val="22"/>
        </w:rPr>
      </w:pPr>
      <w:r w:rsidRPr="00725913">
        <w:rPr>
          <w:rFonts w:ascii="Arial" w:hAnsi="Arial" w:cs="Arial"/>
          <w:sz w:val="22"/>
        </w:rPr>
        <w:t>The operating model for sustainability investing includes data, technology, systems, and tools.</w:t>
      </w:r>
    </w:p>
    <w:p w14:paraId="27A30248" w14:textId="77777777" w:rsidR="00FC4223" w:rsidRDefault="00FC4223" w:rsidP="00BA2F32">
      <w:pPr>
        <w:pStyle w:val="branded-card-short-description"/>
        <w:numPr>
          <w:ilvl w:val="0"/>
          <w:numId w:val="15"/>
        </w:numPr>
        <w:shd w:val="clear" w:color="auto" w:fill="FFFFFF"/>
        <w:rPr>
          <w:rFonts w:ascii="Arial" w:hAnsi="Arial" w:cs="Arial"/>
        </w:rPr>
      </w:pPr>
      <w:r w:rsidRPr="00FC4223">
        <w:rPr>
          <w:rFonts w:ascii="Arial" w:hAnsi="Arial" w:cs="Arial"/>
          <w:b/>
          <w:bCs/>
        </w:rPr>
        <w:t xml:space="preserve">ESG ratings: </w:t>
      </w:r>
      <w:r w:rsidRPr="00FC4223">
        <w:rPr>
          <w:rFonts w:ascii="Arial" w:hAnsi="Arial" w:cs="Arial"/>
        </w:rPr>
        <w:t>Company ratings are widely used, with 63% of investment professional respondents using them as a part of their</w:t>
      </w:r>
      <w:r w:rsidRPr="003E1C5D">
        <w:rPr>
          <w:rFonts w:ascii="Arial" w:hAnsi="Arial" w:cs="Arial"/>
        </w:rPr>
        <w:t xml:space="preserve"> data analysis. In addition, 73% expect the influence of ESG ratings on firms’ cost of capital to be greater in the next five years.</w:t>
      </w:r>
    </w:p>
    <w:p w14:paraId="1BB1E9BA" w14:textId="77777777" w:rsidR="003E1C5D" w:rsidRDefault="00FC4223" w:rsidP="00FC4223">
      <w:pPr>
        <w:pStyle w:val="branded-card-short-description"/>
        <w:numPr>
          <w:ilvl w:val="0"/>
          <w:numId w:val="15"/>
        </w:numPr>
        <w:shd w:val="clear" w:color="auto" w:fill="FFFFFF"/>
        <w:rPr>
          <w:rFonts w:ascii="Arial" w:hAnsi="Arial" w:cs="Arial"/>
        </w:rPr>
      </w:pPr>
      <w:r w:rsidRPr="00FC4223">
        <w:rPr>
          <w:rFonts w:ascii="Arial" w:hAnsi="Arial" w:cs="Arial"/>
          <w:b/>
          <w:bCs/>
        </w:rPr>
        <w:t xml:space="preserve">Climate risk: </w:t>
      </w:r>
      <w:r w:rsidRPr="00FC4223">
        <w:rPr>
          <w:rFonts w:ascii="Arial" w:hAnsi="Arial" w:cs="Arial"/>
        </w:rPr>
        <w:t xml:space="preserve">40% of investment professionals surveyed incorporate </w:t>
      </w:r>
      <w:r w:rsidRPr="003E1C5D">
        <w:rPr>
          <w:rFonts w:ascii="Arial" w:hAnsi="Arial" w:cs="Arial"/>
        </w:rPr>
        <w:t>climate risk into their analysis, and the most common types of risk</w:t>
      </w:r>
      <w:r>
        <w:rPr>
          <w:rFonts w:ascii="Arial" w:hAnsi="Arial" w:cs="Arial"/>
        </w:rPr>
        <w:t xml:space="preserve"> </w:t>
      </w:r>
      <w:r w:rsidRPr="00FC4223">
        <w:rPr>
          <w:rFonts w:ascii="Arial" w:hAnsi="Arial" w:cs="Arial"/>
        </w:rPr>
        <w:t>considered are physical and transition risks.</w:t>
      </w:r>
    </w:p>
    <w:p w14:paraId="6AD32B6F" w14:textId="77777777" w:rsidR="003E1C5D" w:rsidRDefault="00FC4223" w:rsidP="00FC4223">
      <w:pPr>
        <w:pStyle w:val="branded-card-short-description"/>
        <w:numPr>
          <w:ilvl w:val="0"/>
          <w:numId w:val="15"/>
        </w:numPr>
        <w:shd w:val="clear" w:color="auto" w:fill="FFFFFF"/>
        <w:rPr>
          <w:rFonts w:ascii="Arial" w:hAnsi="Arial" w:cs="Arial"/>
        </w:rPr>
      </w:pPr>
      <w:r w:rsidRPr="003E1C5D">
        <w:rPr>
          <w:rFonts w:ascii="Arial" w:hAnsi="Arial" w:cs="Arial"/>
          <w:b/>
          <w:bCs/>
        </w:rPr>
        <w:t xml:space="preserve">Greenwashing: </w:t>
      </w:r>
      <w:r w:rsidRPr="003E1C5D">
        <w:rPr>
          <w:rFonts w:ascii="Arial" w:hAnsi="Arial" w:cs="Arial"/>
        </w:rPr>
        <w:t>78% of practitioners surveyed believe there is a</w:t>
      </w:r>
      <w:r w:rsidR="003E1C5D" w:rsidRPr="003E1C5D">
        <w:rPr>
          <w:rFonts w:ascii="Arial" w:hAnsi="Arial" w:cs="Arial"/>
        </w:rPr>
        <w:t xml:space="preserve"> </w:t>
      </w:r>
      <w:r w:rsidRPr="003E1C5D">
        <w:rPr>
          <w:rFonts w:ascii="Arial" w:hAnsi="Arial" w:cs="Arial"/>
        </w:rPr>
        <w:t>need for improved standards around ESG products to mitigate</w:t>
      </w:r>
      <w:r w:rsidR="003E1C5D" w:rsidRPr="003E1C5D">
        <w:rPr>
          <w:rFonts w:ascii="Arial" w:hAnsi="Arial" w:cs="Arial"/>
        </w:rPr>
        <w:t xml:space="preserve"> </w:t>
      </w:r>
      <w:r w:rsidRPr="003E1C5D">
        <w:rPr>
          <w:rFonts w:ascii="Arial" w:hAnsi="Arial" w:cs="Arial"/>
        </w:rPr>
        <w:t>“greenwashing.” The ESG disclosure standard under development by</w:t>
      </w:r>
      <w:r w:rsidR="003E1C5D" w:rsidRPr="003E1C5D">
        <w:rPr>
          <w:rFonts w:ascii="Arial" w:hAnsi="Arial" w:cs="Arial"/>
        </w:rPr>
        <w:t xml:space="preserve"> </w:t>
      </w:r>
      <w:r w:rsidRPr="003E1C5D">
        <w:rPr>
          <w:rFonts w:ascii="Arial" w:hAnsi="Arial" w:cs="Arial"/>
        </w:rPr>
        <w:t>CFA Institute aims to increase the transparency and comparability of</w:t>
      </w:r>
      <w:r w:rsidR="003E1C5D">
        <w:rPr>
          <w:rFonts w:ascii="Arial" w:hAnsi="Arial" w:cs="Arial"/>
        </w:rPr>
        <w:t xml:space="preserve"> </w:t>
      </w:r>
      <w:r w:rsidRPr="003E1C5D">
        <w:rPr>
          <w:rFonts w:ascii="Arial" w:hAnsi="Arial" w:cs="Arial"/>
        </w:rPr>
        <w:t>investment products with ESG-related features.</w:t>
      </w:r>
    </w:p>
    <w:p w14:paraId="5E0C957E" w14:textId="5E4C3ECE" w:rsidR="00FC4223" w:rsidRPr="003E1C5D" w:rsidRDefault="003E1C5D" w:rsidP="003E1C5D">
      <w:pPr>
        <w:pStyle w:val="branded-card-short-description"/>
        <w:numPr>
          <w:ilvl w:val="0"/>
          <w:numId w:val="15"/>
        </w:numPr>
        <w:shd w:val="clear" w:color="auto" w:fill="FFFFFF"/>
        <w:rPr>
          <w:rFonts w:ascii="Arial" w:hAnsi="Arial" w:cs="Arial"/>
        </w:rPr>
      </w:pPr>
      <w:r w:rsidRPr="003E1C5D">
        <w:rPr>
          <w:rFonts w:ascii="Arial" w:hAnsi="Arial" w:cs="Arial"/>
          <w:b/>
        </w:rPr>
        <w:t>A</w:t>
      </w:r>
      <w:r w:rsidR="00FC4223" w:rsidRPr="003E1C5D">
        <w:rPr>
          <w:rFonts w:ascii="Arial" w:hAnsi="Arial" w:cs="Arial"/>
          <w:b/>
          <w:bCs/>
        </w:rPr>
        <w:t xml:space="preserve">lternative data: </w:t>
      </w:r>
      <w:r w:rsidR="00FC4223" w:rsidRPr="003E1C5D">
        <w:rPr>
          <w:rFonts w:ascii="Arial" w:hAnsi="Arial" w:cs="Arial"/>
        </w:rPr>
        <w:t>A majority (71%) of industry roundtable participants</w:t>
      </w:r>
      <w:r w:rsidRPr="003E1C5D">
        <w:rPr>
          <w:rFonts w:ascii="Arial" w:hAnsi="Arial" w:cs="Arial"/>
        </w:rPr>
        <w:t xml:space="preserve"> </w:t>
      </w:r>
      <w:r w:rsidR="00FC4223" w:rsidRPr="003E1C5D">
        <w:rPr>
          <w:rFonts w:ascii="Arial" w:hAnsi="Arial" w:cs="Arial"/>
        </w:rPr>
        <w:t>agreed that alternative data have the potential to improve the</w:t>
      </w:r>
      <w:r w:rsidRPr="003E1C5D">
        <w:rPr>
          <w:rFonts w:ascii="Arial" w:hAnsi="Arial" w:cs="Arial"/>
        </w:rPr>
        <w:t xml:space="preserve"> </w:t>
      </w:r>
      <w:r w:rsidR="00FC4223" w:rsidRPr="003E1C5D">
        <w:rPr>
          <w:rFonts w:ascii="Arial" w:hAnsi="Arial" w:cs="Arial"/>
        </w:rPr>
        <w:t>robustness of sustainability analysis, and 43% expect sustainability to</w:t>
      </w:r>
      <w:r>
        <w:rPr>
          <w:rFonts w:ascii="Arial" w:hAnsi="Arial" w:cs="Arial"/>
        </w:rPr>
        <w:t xml:space="preserve"> </w:t>
      </w:r>
      <w:r w:rsidR="00FC4223" w:rsidRPr="003E1C5D">
        <w:rPr>
          <w:rFonts w:ascii="Arial" w:hAnsi="Arial" w:cs="Arial"/>
        </w:rPr>
        <w:t>benefit from the application of artificial intelligence.</w:t>
      </w:r>
    </w:p>
    <w:p w14:paraId="6AD240A7" w14:textId="77777777" w:rsidR="00286D33" w:rsidRPr="00725913" w:rsidRDefault="00286D33" w:rsidP="00286D33">
      <w:pPr>
        <w:pStyle w:val="Heading3"/>
        <w:shd w:val="clear" w:color="auto" w:fill="FFFFFF"/>
        <w:rPr>
          <w:rFonts w:ascii="Arial" w:hAnsi="Arial" w:cs="Arial"/>
          <w:b/>
          <w:color w:val="auto"/>
          <w:sz w:val="22"/>
        </w:rPr>
      </w:pPr>
      <w:r w:rsidRPr="00725913">
        <w:rPr>
          <w:rFonts w:ascii="Arial" w:hAnsi="Arial" w:cs="Arial"/>
          <w:b/>
          <w:color w:val="auto"/>
          <w:sz w:val="22"/>
        </w:rPr>
        <w:t>People Model</w:t>
      </w:r>
    </w:p>
    <w:p w14:paraId="1F0735B7" w14:textId="128B497B" w:rsidR="00286D33" w:rsidRDefault="00286D33" w:rsidP="00286D33">
      <w:pPr>
        <w:pStyle w:val="branded-card-short-description"/>
        <w:shd w:val="clear" w:color="auto" w:fill="FFFFFF"/>
        <w:rPr>
          <w:rFonts w:ascii="Arial" w:hAnsi="Arial" w:cs="Arial"/>
          <w:sz w:val="22"/>
        </w:rPr>
      </w:pPr>
      <w:r w:rsidRPr="00725913">
        <w:rPr>
          <w:rFonts w:ascii="Arial" w:hAnsi="Arial" w:cs="Arial"/>
          <w:sz w:val="22"/>
        </w:rPr>
        <w:t>Learn about career opportunities and attract-and-retain methods used in ESG investing.</w:t>
      </w:r>
    </w:p>
    <w:p w14:paraId="6EEA9B06" w14:textId="7CA58425" w:rsidR="003E1C5D" w:rsidRPr="003E1C5D" w:rsidRDefault="003E1C5D" w:rsidP="003E1C5D">
      <w:pPr>
        <w:pStyle w:val="branded-card-short-description"/>
        <w:numPr>
          <w:ilvl w:val="0"/>
          <w:numId w:val="16"/>
        </w:numPr>
        <w:shd w:val="clear" w:color="auto" w:fill="FFFFFF"/>
        <w:rPr>
          <w:rFonts w:ascii="Arial" w:hAnsi="Arial" w:cs="Arial"/>
        </w:rPr>
      </w:pPr>
      <w:r w:rsidRPr="003E1C5D">
        <w:rPr>
          <w:rFonts w:ascii="Arial" w:hAnsi="Arial" w:cs="Arial"/>
          <w:b/>
          <w:bCs/>
        </w:rPr>
        <w:t xml:space="preserve">Research commitment: </w:t>
      </w:r>
      <w:r w:rsidRPr="003E1C5D">
        <w:rPr>
          <w:rFonts w:ascii="Arial" w:hAnsi="Arial" w:cs="Arial"/>
        </w:rPr>
        <w:t xml:space="preserve">90% of investment professionals expect their firm’s commitment to ESG research </w:t>
      </w:r>
      <w:r w:rsidR="005B2E8F">
        <w:rPr>
          <w:rFonts w:ascii="Arial" w:hAnsi="Arial" w:cs="Arial"/>
        </w:rPr>
        <w:t xml:space="preserve">to </w:t>
      </w:r>
      <w:r w:rsidRPr="003E1C5D">
        <w:rPr>
          <w:rFonts w:ascii="Arial" w:hAnsi="Arial" w:cs="Arial"/>
        </w:rPr>
        <w:t>increase, up from 72% just two years ago.</w:t>
      </w:r>
    </w:p>
    <w:p w14:paraId="52C422D3" w14:textId="77777777" w:rsidR="003E1C5D" w:rsidRDefault="003E1C5D" w:rsidP="005F2AEF">
      <w:pPr>
        <w:pStyle w:val="branded-card-short-description"/>
        <w:numPr>
          <w:ilvl w:val="0"/>
          <w:numId w:val="16"/>
        </w:numPr>
        <w:shd w:val="clear" w:color="auto" w:fill="FFFFFF"/>
        <w:rPr>
          <w:rFonts w:ascii="Arial" w:hAnsi="Arial" w:cs="Arial"/>
        </w:rPr>
      </w:pPr>
      <w:r w:rsidRPr="003E1C5D">
        <w:rPr>
          <w:rFonts w:ascii="Arial" w:hAnsi="Arial" w:cs="Arial"/>
          <w:b/>
          <w:bCs/>
        </w:rPr>
        <w:t xml:space="preserve">Current structure and roles: </w:t>
      </w:r>
      <w:r w:rsidRPr="003E1C5D">
        <w:rPr>
          <w:rFonts w:ascii="Arial" w:hAnsi="Arial" w:cs="Arial"/>
        </w:rPr>
        <w:t>About one-third of investment organizations have dedicated ESG specialists, and a third have portfolio managers conduct ESG analysis.</w:t>
      </w:r>
      <w:r>
        <w:rPr>
          <w:rFonts w:ascii="Arial" w:hAnsi="Arial" w:cs="Arial"/>
        </w:rPr>
        <w:t xml:space="preserve"> </w:t>
      </w:r>
    </w:p>
    <w:p w14:paraId="0A59538C" w14:textId="77777777" w:rsidR="003E1C5D" w:rsidRDefault="003E1C5D" w:rsidP="00B36007">
      <w:pPr>
        <w:pStyle w:val="branded-card-short-description"/>
        <w:numPr>
          <w:ilvl w:val="0"/>
          <w:numId w:val="16"/>
        </w:numPr>
        <w:shd w:val="clear" w:color="auto" w:fill="FFFFFF"/>
        <w:rPr>
          <w:rFonts w:ascii="Arial" w:hAnsi="Arial" w:cs="Arial"/>
        </w:rPr>
      </w:pPr>
      <w:r w:rsidRPr="003E1C5D">
        <w:rPr>
          <w:rFonts w:ascii="Arial" w:hAnsi="Arial" w:cs="Arial"/>
          <w:b/>
          <w:bCs/>
        </w:rPr>
        <w:t xml:space="preserve">Demand for ESG expertise: </w:t>
      </w:r>
      <w:r w:rsidRPr="003E1C5D">
        <w:rPr>
          <w:rFonts w:ascii="Arial" w:hAnsi="Arial" w:cs="Arial"/>
        </w:rPr>
        <w:t>A review of 10,000+ LinkedIn investment professional job posts found that approximately 6% mentioned sustainability-related skills. Demand for sustainability talent is rated as “very high.”</w:t>
      </w:r>
    </w:p>
    <w:p w14:paraId="53AF2F96" w14:textId="77777777" w:rsidR="003E1C5D" w:rsidRDefault="003E1C5D" w:rsidP="003E1C5D">
      <w:pPr>
        <w:pStyle w:val="branded-card-short-description"/>
        <w:numPr>
          <w:ilvl w:val="0"/>
          <w:numId w:val="16"/>
        </w:numPr>
        <w:shd w:val="clear" w:color="auto" w:fill="FFFFFF"/>
        <w:rPr>
          <w:rFonts w:ascii="Arial" w:hAnsi="Arial" w:cs="Arial"/>
        </w:rPr>
      </w:pPr>
      <w:r w:rsidRPr="003E1C5D">
        <w:rPr>
          <w:rFonts w:ascii="Arial" w:hAnsi="Arial" w:cs="Arial"/>
          <w:b/>
          <w:bCs/>
        </w:rPr>
        <w:t xml:space="preserve">Supply of ESG expertise: </w:t>
      </w:r>
      <w:r w:rsidRPr="003E1C5D">
        <w:rPr>
          <w:rFonts w:ascii="Arial" w:hAnsi="Arial" w:cs="Arial"/>
        </w:rPr>
        <w:t xml:space="preserve">An analysis of 1 million investment professionals on LinkedIn found that &lt;1% had disclosed sustainability-related skills in their profile, </w:t>
      </w:r>
      <w:r w:rsidRPr="003E1C5D">
        <w:rPr>
          <w:rFonts w:ascii="Arial" w:hAnsi="Arial" w:cs="Arial"/>
        </w:rPr>
        <w:lastRenderedPageBreak/>
        <w:t>despite 26% growth in sustainability expertise in the last year. Women represent 42% of ESG analysts, which</w:t>
      </w:r>
      <w:r>
        <w:rPr>
          <w:rFonts w:ascii="Arial" w:hAnsi="Arial" w:cs="Arial"/>
        </w:rPr>
        <w:t xml:space="preserve"> </w:t>
      </w:r>
      <w:r w:rsidRPr="003E1C5D">
        <w:rPr>
          <w:rFonts w:ascii="Arial" w:hAnsi="Arial" w:cs="Arial"/>
        </w:rPr>
        <w:t>is much higher than the 26% of women overall in the sample.</w:t>
      </w:r>
    </w:p>
    <w:p w14:paraId="50F176D5" w14:textId="74A2C474" w:rsidR="001C6CB9" w:rsidRPr="001C6CB9" w:rsidRDefault="003E1C5D" w:rsidP="001C6CB9">
      <w:pPr>
        <w:pStyle w:val="ListParagraph"/>
        <w:numPr>
          <w:ilvl w:val="0"/>
          <w:numId w:val="16"/>
        </w:numPr>
        <w:rPr>
          <w:rFonts w:ascii="Arial" w:eastAsia="Times New Roman" w:hAnsi="Arial" w:cs="Arial"/>
          <w:sz w:val="24"/>
          <w:szCs w:val="24"/>
        </w:rPr>
      </w:pPr>
      <w:r w:rsidRPr="001C6CB9">
        <w:rPr>
          <w:rFonts w:ascii="Arial" w:eastAsia="Times New Roman" w:hAnsi="Arial" w:cs="Arial"/>
          <w:b/>
          <w:sz w:val="24"/>
          <w:szCs w:val="24"/>
        </w:rPr>
        <w:t>Training:</w:t>
      </w:r>
      <w:r w:rsidRPr="001C6CB9">
        <w:rPr>
          <w:rFonts w:ascii="Arial" w:eastAsia="Times New Roman" w:hAnsi="Arial" w:cs="Arial"/>
          <w:sz w:val="24"/>
          <w:szCs w:val="24"/>
        </w:rPr>
        <w:t xml:space="preserve"> Training in ESG </w:t>
      </w:r>
      <w:r w:rsidR="00442E9C">
        <w:rPr>
          <w:rFonts w:ascii="Arial" w:eastAsia="Times New Roman" w:hAnsi="Arial" w:cs="Arial"/>
          <w:sz w:val="24"/>
          <w:szCs w:val="24"/>
        </w:rPr>
        <w:t xml:space="preserve">investing </w:t>
      </w:r>
      <w:r w:rsidRPr="001C6CB9">
        <w:rPr>
          <w:rFonts w:ascii="Arial" w:eastAsia="Times New Roman" w:hAnsi="Arial" w:cs="Arial"/>
          <w:sz w:val="24"/>
          <w:szCs w:val="24"/>
        </w:rPr>
        <w:t>has increased, but still fewer than half of respondents say their firm provides ESG training. Only 11% of respondents consider themselves proficient in the area, but an equal number are currently being trained, and more than 70% have interest in training — half of these within the next year.</w:t>
      </w:r>
    </w:p>
    <w:p w14:paraId="2847DBBF" w14:textId="4B6DDE2E" w:rsidR="00286D33" w:rsidRPr="00725913" w:rsidRDefault="00286D33" w:rsidP="00286D33">
      <w:pPr>
        <w:pStyle w:val="Heading2"/>
        <w:rPr>
          <w:rFonts w:ascii="Arial" w:hAnsi="Arial" w:cs="Arial"/>
          <w:sz w:val="32"/>
        </w:rPr>
      </w:pPr>
      <w:r w:rsidRPr="00725913">
        <w:rPr>
          <w:rFonts w:ascii="Arial" w:hAnsi="Arial" w:cs="Arial"/>
          <w:sz w:val="32"/>
        </w:rPr>
        <w:t>Actions Needed to Increase Adoption and Impact of Sustainable Investing</w:t>
      </w:r>
    </w:p>
    <w:p w14:paraId="67C5EB74" w14:textId="3FAA7E74" w:rsidR="00286D33" w:rsidRPr="00725913" w:rsidRDefault="00286D33" w:rsidP="00286D33">
      <w:pPr>
        <w:pStyle w:val="NormalWeb"/>
        <w:rPr>
          <w:rFonts w:ascii="Arial" w:hAnsi="Arial" w:cs="Arial"/>
          <w:sz w:val="22"/>
        </w:rPr>
      </w:pPr>
      <w:r w:rsidRPr="00725913">
        <w:rPr>
          <w:rFonts w:ascii="Arial" w:hAnsi="Arial" w:cs="Arial"/>
          <w:sz w:val="22"/>
        </w:rPr>
        <w:t xml:space="preserve">Investment organizations, investment professionals, and the industry can support the pathway of sustainable investing with </w:t>
      </w:r>
      <w:r w:rsidR="00D803D3">
        <w:rPr>
          <w:rFonts w:ascii="Arial" w:hAnsi="Arial" w:cs="Arial"/>
          <w:sz w:val="22"/>
        </w:rPr>
        <w:t xml:space="preserve">some </w:t>
      </w:r>
      <w:r w:rsidRPr="00725913">
        <w:rPr>
          <w:rFonts w:ascii="Arial" w:hAnsi="Arial" w:cs="Arial"/>
          <w:sz w:val="22"/>
        </w:rPr>
        <w:t>key actions. </w:t>
      </w:r>
      <w:r w:rsidR="00122856">
        <w:rPr>
          <w:rFonts w:ascii="Arial" w:hAnsi="Arial" w:cs="Arial"/>
          <w:sz w:val="22"/>
        </w:rPr>
        <w:t xml:space="preserve">We suggest that the industry must make a transition toward increased adoption, effectiveness, and impact of sustainable investing. </w:t>
      </w:r>
      <w:r w:rsidRPr="00725913">
        <w:rPr>
          <w:rFonts w:ascii="Arial" w:hAnsi="Arial" w:cs="Arial"/>
          <w:sz w:val="22"/>
        </w:rPr>
        <w:t>The following components provide a framework to improve performance. The guide we suggest for improving performance includes the following elements for the industry, organizations, and investment professionals.</w:t>
      </w:r>
    </w:p>
    <w:p w14:paraId="2EE69C68" w14:textId="77777777" w:rsidR="00286D33" w:rsidRPr="00725913" w:rsidRDefault="00286D33" w:rsidP="00286D33">
      <w:pPr>
        <w:pStyle w:val="Heading3"/>
        <w:shd w:val="clear" w:color="auto" w:fill="017ACD"/>
        <w:spacing w:before="0"/>
        <w:rPr>
          <w:rFonts w:ascii="Arial" w:hAnsi="Arial" w:cs="Arial"/>
          <w:color w:val="auto"/>
          <w:sz w:val="22"/>
        </w:rPr>
      </w:pPr>
      <w:r w:rsidRPr="00725913">
        <w:rPr>
          <w:rFonts w:ascii="Arial" w:hAnsi="Arial" w:cs="Arial"/>
          <w:color w:val="auto"/>
          <w:sz w:val="22"/>
        </w:rPr>
        <w:t>Components of Sustainable Investing Performance</w:t>
      </w:r>
    </w:p>
    <w:p w14:paraId="600AFE66" w14:textId="77777777" w:rsidR="00286D33" w:rsidRPr="00725913" w:rsidRDefault="00FE667B" w:rsidP="00286D33">
      <w:pPr>
        <w:pStyle w:val="topics-nav-list-item"/>
        <w:numPr>
          <w:ilvl w:val="0"/>
          <w:numId w:val="7"/>
        </w:numPr>
        <w:shd w:val="clear" w:color="auto" w:fill="FFFFFF"/>
        <w:spacing w:before="0" w:beforeAutospacing="0" w:after="0" w:afterAutospacing="0"/>
        <w:rPr>
          <w:rFonts w:ascii="Arial" w:hAnsi="Arial" w:cs="Arial"/>
          <w:sz w:val="22"/>
        </w:rPr>
      </w:pPr>
      <w:hyperlink r:id="rId13" w:anchor="0d0106c0fb3c41d4bf62123cb94c5622" w:history="1">
        <w:r w:rsidR="00286D33" w:rsidRPr="00725913">
          <w:rPr>
            <w:rStyle w:val="Hyperlink"/>
            <w:rFonts w:ascii="Arial" w:eastAsiaTheme="majorEastAsia" w:hAnsi="Arial" w:cs="Arial"/>
            <w:b/>
            <w:bCs/>
            <w:color w:val="auto"/>
            <w:sz w:val="22"/>
          </w:rPr>
          <w:t>ESG Education</w:t>
        </w:r>
      </w:hyperlink>
    </w:p>
    <w:p w14:paraId="20CE66DF" w14:textId="77777777" w:rsidR="00286D33" w:rsidRPr="00725913" w:rsidRDefault="00FE667B" w:rsidP="00286D33">
      <w:pPr>
        <w:pStyle w:val="topics-nav-list-item"/>
        <w:numPr>
          <w:ilvl w:val="0"/>
          <w:numId w:val="7"/>
        </w:numPr>
        <w:shd w:val="clear" w:color="auto" w:fill="FFFFFF"/>
        <w:spacing w:before="0" w:beforeAutospacing="0" w:after="0" w:afterAutospacing="0"/>
        <w:rPr>
          <w:rFonts w:ascii="Arial" w:hAnsi="Arial" w:cs="Arial"/>
          <w:sz w:val="22"/>
        </w:rPr>
      </w:pPr>
      <w:hyperlink r:id="rId14" w:anchor="3de450dc68c241209aa1ba67626241a2" w:history="1">
        <w:r w:rsidR="00286D33" w:rsidRPr="00725913">
          <w:rPr>
            <w:rStyle w:val="Hyperlink"/>
            <w:rFonts w:ascii="Arial" w:eastAsiaTheme="majorEastAsia" w:hAnsi="Arial" w:cs="Arial"/>
            <w:color w:val="auto"/>
            <w:sz w:val="22"/>
          </w:rPr>
          <w:t>System-Level Thinking</w:t>
        </w:r>
      </w:hyperlink>
    </w:p>
    <w:p w14:paraId="294D4E5B" w14:textId="77777777" w:rsidR="00286D33" w:rsidRPr="00725913" w:rsidRDefault="00FE667B" w:rsidP="00286D33">
      <w:pPr>
        <w:pStyle w:val="topics-nav-list-item"/>
        <w:numPr>
          <w:ilvl w:val="0"/>
          <w:numId w:val="7"/>
        </w:numPr>
        <w:shd w:val="clear" w:color="auto" w:fill="FFFFFF"/>
        <w:spacing w:before="0" w:beforeAutospacing="0" w:after="0" w:afterAutospacing="0"/>
        <w:rPr>
          <w:rFonts w:ascii="Arial" w:hAnsi="Arial" w:cs="Arial"/>
          <w:sz w:val="22"/>
        </w:rPr>
      </w:pPr>
      <w:hyperlink r:id="rId15" w:anchor="436b5b7879404934a16eb6f7411e2166" w:history="1">
        <w:r w:rsidR="00286D33" w:rsidRPr="00725913">
          <w:rPr>
            <w:rStyle w:val="Hyperlink"/>
            <w:rFonts w:ascii="Arial" w:eastAsiaTheme="majorEastAsia" w:hAnsi="Arial" w:cs="Arial"/>
            <w:color w:val="auto"/>
            <w:sz w:val="22"/>
          </w:rPr>
          <w:t>Collaboration Synergy</w:t>
        </w:r>
      </w:hyperlink>
    </w:p>
    <w:p w14:paraId="15C3CEA1" w14:textId="77777777" w:rsidR="00286D33" w:rsidRPr="00725913" w:rsidRDefault="00FE667B" w:rsidP="00286D33">
      <w:pPr>
        <w:pStyle w:val="topics-nav-list-item"/>
        <w:numPr>
          <w:ilvl w:val="0"/>
          <w:numId w:val="7"/>
        </w:numPr>
        <w:shd w:val="clear" w:color="auto" w:fill="FFFFFF"/>
        <w:spacing w:before="0" w:beforeAutospacing="0" w:after="0" w:afterAutospacing="0"/>
        <w:rPr>
          <w:rFonts w:ascii="Arial" w:hAnsi="Arial" w:cs="Arial"/>
          <w:sz w:val="22"/>
        </w:rPr>
      </w:pPr>
      <w:hyperlink r:id="rId16" w:anchor="7f45e07500e243ae9f35121a9c868c36" w:history="1">
        <w:r w:rsidR="00286D33" w:rsidRPr="00725913">
          <w:rPr>
            <w:rStyle w:val="Hyperlink"/>
            <w:rFonts w:ascii="Arial" w:eastAsiaTheme="majorEastAsia" w:hAnsi="Arial" w:cs="Arial"/>
            <w:color w:val="auto"/>
            <w:sz w:val="22"/>
          </w:rPr>
          <w:t>ESG Data</w:t>
        </w:r>
      </w:hyperlink>
    </w:p>
    <w:p w14:paraId="13DABA9A" w14:textId="77777777" w:rsidR="00286D33" w:rsidRPr="00725913" w:rsidRDefault="00FE667B" w:rsidP="00286D33">
      <w:pPr>
        <w:pStyle w:val="topics-nav-list-item"/>
        <w:numPr>
          <w:ilvl w:val="0"/>
          <w:numId w:val="7"/>
        </w:numPr>
        <w:shd w:val="clear" w:color="auto" w:fill="FFFFFF"/>
        <w:spacing w:before="0" w:beforeAutospacing="0" w:after="0" w:afterAutospacing="0"/>
        <w:rPr>
          <w:rFonts w:ascii="Arial" w:hAnsi="Arial" w:cs="Arial"/>
          <w:sz w:val="22"/>
        </w:rPr>
      </w:pPr>
      <w:hyperlink r:id="rId17" w:anchor="b50779802658467aa06d88bb605325d9" w:history="1">
        <w:r w:rsidR="00286D33" w:rsidRPr="00725913">
          <w:rPr>
            <w:rStyle w:val="Hyperlink"/>
            <w:rFonts w:ascii="Arial" w:eastAsiaTheme="majorEastAsia" w:hAnsi="Arial" w:cs="Arial"/>
            <w:color w:val="auto"/>
            <w:sz w:val="22"/>
          </w:rPr>
          <w:t>Sustainability Innovation</w:t>
        </w:r>
      </w:hyperlink>
    </w:p>
    <w:p w14:paraId="49355DB1" w14:textId="77777777" w:rsidR="00286D33" w:rsidRPr="00725913" w:rsidRDefault="00FE667B" w:rsidP="00286D33">
      <w:pPr>
        <w:pStyle w:val="topics-nav-list-item"/>
        <w:numPr>
          <w:ilvl w:val="0"/>
          <w:numId w:val="7"/>
        </w:numPr>
        <w:shd w:val="clear" w:color="auto" w:fill="FFFFFF"/>
        <w:spacing w:before="0" w:beforeAutospacing="0" w:after="0" w:afterAutospacing="0"/>
        <w:rPr>
          <w:rFonts w:ascii="Arial" w:hAnsi="Arial" w:cs="Arial"/>
          <w:sz w:val="22"/>
        </w:rPr>
      </w:pPr>
      <w:hyperlink r:id="rId18" w:anchor="17085389774c41318d31a1a12052b699" w:history="1">
        <w:r w:rsidR="00286D33" w:rsidRPr="00725913">
          <w:rPr>
            <w:rStyle w:val="Hyperlink"/>
            <w:rFonts w:ascii="Arial" w:eastAsiaTheme="majorEastAsia" w:hAnsi="Arial" w:cs="Arial"/>
            <w:color w:val="auto"/>
            <w:sz w:val="22"/>
          </w:rPr>
          <w:t>Purposeful Culture</w:t>
        </w:r>
      </w:hyperlink>
    </w:p>
    <w:p w14:paraId="1F582E89" w14:textId="77777777" w:rsidR="00286D33" w:rsidRPr="00725913" w:rsidRDefault="00286D33" w:rsidP="00286D33">
      <w:pPr>
        <w:pStyle w:val="Heading3"/>
        <w:keepNext w:val="0"/>
        <w:keepLines w:val="0"/>
        <w:numPr>
          <w:ilvl w:val="0"/>
          <w:numId w:val="8"/>
        </w:numPr>
        <w:spacing w:before="100" w:beforeAutospacing="1" w:after="100" w:afterAutospacing="1" w:line="240" w:lineRule="auto"/>
        <w:ind w:left="0"/>
        <w:rPr>
          <w:rFonts w:ascii="Arial" w:hAnsi="Arial" w:cs="Arial"/>
          <w:color w:val="auto"/>
          <w:sz w:val="22"/>
        </w:rPr>
      </w:pPr>
      <w:r w:rsidRPr="00725913">
        <w:rPr>
          <w:rFonts w:ascii="Arial" w:hAnsi="Arial" w:cs="Arial"/>
          <w:color w:val="auto"/>
          <w:sz w:val="22"/>
        </w:rPr>
        <w:t>ESG Education</w:t>
      </w:r>
    </w:p>
    <w:p w14:paraId="14FE1271" w14:textId="77777777" w:rsidR="00286D33" w:rsidRPr="00725913" w:rsidRDefault="00286D33" w:rsidP="00286D33">
      <w:pPr>
        <w:pStyle w:val="topics-list-item"/>
        <w:numPr>
          <w:ilvl w:val="1"/>
          <w:numId w:val="8"/>
        </w:numPr>
        <w:ind w:left="480"/>
        <w:rPr>
          <w:rFonts w:ascii="Arial" w:hAnsi="Arial" w:cs="Arial"/>
          <w:sz w:val="22"/>
        </w:rPr>
      </w:pPr>
      <w:r w:rsidRPr="00725913">
        <w:rPr>
          <w:rStyle w:val="Strong"/>
          <w:rFonts w:ascii="Arial" w:hAnsi="Arial" w:cs="Arial"/>
          <w:sz w:val="22"/>
        </w:rPr>
        <w:t>Industry:</w:t>
      </w:r>
      <w:r w:rsidRPr="00725913">
        <w:rPr>
          <w:rFonts w:ascii="Arial" w:hAnsi="Arial" w:cs="Arial"/>
          <w:sz w:val="22"/>
        </w:rPr>
        <w:t> ESG knowledge and skills are developed to a critical threshold across the industry so that ESG thinking is embedded in all investment settings.</w:t>
      </w:r>
    </w:p>
    <w:p w14:paraId="72163644" w14:textId="77777777" w:rsidR="00286D33" w:rsidRPr="00725913" w:rsidRDefault="00286D33" w:rsidP="00286D33">
      <w:pPr>
        <w:pStyle w:val="topics-list-item"/>
        <w:numPr>
          <w:ilvl w:val="1"/>
          <w:numId w:val="8"/>
        </w:numPr>
        <w:ind w:left="480"/>
        <w:rPr>
          <w:rFonts w:ascii="Arial" w:hAnsi="Arial" w:cs="Arial"/>
          <w:sz w:val="22"/>
        </w:rPr>
      </w:pPr>
      <w:r w:rsidRPr="00725913">
        <w:rPr>
          <w:rStyle w:val="Strong"/>
          <w:rFonts w:ascii="Arial" w:hAnsi="Arial" w:cs="Arial"/>
          <w:sz w:val="22"/>
        </w:rPr>
        <w:t>Organizations: </w:t>
      </w:r>
      <w:r w:rsidRPr="00725913">
        <w:rPr>
          <w:rFonts w:ascii="Arial" w:hAnsi="Arial" w:cs="Arial"/>
          <w:sz w:val="22"/>
        </w:rPr>
        <w:t>Provide training to build ESG expertise, and hire new resources as needed.</w:t>
      </w:r>
    </w:p>
    <w:p w14:paraId="592CB7E7" w14:textId="77777777" w:rsidR="00286D33" w:rsidRPr="00725913" w:rsidRDefault="00286D33" w:rsidP="00286D33">
      <w:pPr>
        <w:pStyle w:val="topics-list-item"/>
        <w:numPr>
          <w:ilvl w:val="1"/>
          <w:numId w:val="8"/>
        </w:numPr>
        <w:spacing w:after="0" w:afterAutospacing="0"/>
        <w:ind w:left="480"/>
        <w:rPr>
          <w:rFonts w:ascii="Arial" w:hAnsi="Arial" w:cs="Arial"/>
          <w:sz w:val="22"/>
        </w:rPr>
      </w:pPr>
      <w:r w:rsidRPr="00725913">
        <w:rPr>
          <w:rStyle w:val="Strong"/>
          <w:rFonts w:ascii="Arial" w:hAnsi="Arial" w:cs="Arial"/>
          <w:sz w:val="22"/>
        </w:rPr>
        <w:t>Investment professionals: </w:t>
      </w:r>
      <w:r w:rsidRPr="00725913">
        <w:rPr>
          <w:rFonts w:ascii="Arial" w:hAnsi="Arial" w:cs="Arial"/>
          <w:sz w:val="22"/>
        </w:rPr>
        <w:t>Core knowledge on ESG considerations is acquired by all industry professionals. T-shaped skills help professionals make better connections and draw on multiple disciplines.</w:t>
      </w:r>
    </w:p>
    <w:p w14:paraId="0397EB1A" w14:textId="77777777" w:rsidR="00FF6880" w:rsidRPr="00725913" w:rsidRDefault="00FF6880" w:rsidP="00FF6880">
      <w:pPr>
        <w:pStyle w:val="Heading3"/>
        <w:shd w:val="clear" w:color="auto" w:fill="F5F5F5"/>
        <w:rPr>
          <w:rFonts w:ascii="Arial" w:hAnsi="Arial" w:cs="Arial"/>
          <w:color w:val="002F6C"/>
          <w:sz w:val="22"/>
        </w:rPr>
      </w:pPr>
      <w:r w:rsidRPr="00725913">
        <w:rPr>
          <w:rFonts w:ascii="Arial" w:hAnsi="Arial" w:cs="Arial"/>
          <w:color w:val="002F6C"/>
          <w:sz w:val="22"/>
        </w:rPr>
        <w:t>System-Level Thinking</w:t>
      </w:r>
    </w:p>
    <w:p w14:paraId="7623057B" w14:textId="77777777" w:rsidR="00FF6880" w:rsidRPr="00725913" w:rsidRDefault="00FF6880" w:rsidP="00FF6880">
      <w:pPr>
        <w:numPr>
          <w:ilvl w:val="0"/>
          <w:numId w:val="9"/>
        </w:numPr>
        <w:shd w:val="clear" w:color="auto" w:fill="F5F5F5"/>
        <w:spacing w:before="100" w:beforeAutospacing="1" w:after="100" w:afterAutospacing="1" w:line="240" w:lineRule="auto"/>
        <w:ind w:left="480"/>
        <w:rPr>
          <w:rFonts w:ascii="Arial" w:hAnsi="Arial" w:cs="Arial"/>
          <w:color w:val="231F20"/>
          <w:sz w:val="24"/>
          <w:szCs w:val="27"/>
        </w:rPr>
      </w:pPr>
      <w:r w:rsidRPr="00725913">
        <w:rPr>
          <w:rStyle w:val="Strong"/>
          <w:rFonts w:ascii="Arial" w:hAnsi="Arial" w:cs="Arial"/>
          <w:color w:val="231F20"/>
          <w:sz w:val="24"/>
          <w:szCs w:val="27"/>
        </w:rPr>
        <w:t>Industry: </w:t>
      </w:r>
      <w:r w:rsidRPr="00725913">
        <w:rPr>
          <w:rFonts w:ascii="Arial" w:hAnsi="Arial" w:cs="Arial"/>
          <w:color w:val="231F20"/>
          <w:sz w:val="24"/>
          <w:szCs w:val="27"/>
        </w:rPr>
        <w:t>Theory and practice integrate system-level thinking on top of traditional investment thinking, in an additive and complementary way.</w:t>
      </w:r>
    </w:p>
    <w:p w14:paraId="38963E7F" w14:textId="77777777" w:rsidR="00FF6880" w:rsidRPr="00725913" w:rsidRDefault="00FF6880" w:rsidP="00FF6880">
      <w:pPr>
        <w:numPr>
          <w:ilvl w:val="0"/>
          <w:numId w:val="9"/>
        </w:numPr>
        <w:shd w:val="clear" w:color="auto" w:fill="F5F5F5"/>
        <w:spacing w:before="100" w:beforeAutospacing="1" w:after="100" w:afterAutospacing="1" w:line="240" w:lineRule="auto"/>
        <w:ind w:left="480"/>
        <w:rPr>
          <w:rFonts w:ascii="Arial" w:hAnsi="Arial" w:cs="Arial"/>
          <w:color w:val="231F20"/>
          <w:sz w:val="24"/>
          <w:szCs w:val="27"/>
        </w:rPr>
      </w:pPr>
      <w:r w:rsidRPr="00725913">
        <w:rPr>
          <w:rStyle w:val="Strong"/>
          <w:rFonts w:ascii="Arial" w:hAnsi="Arial" w:cs="Arial"/>
          <w:color w:val="231F20"/>
          <w:sz w:val="24"/>
          <w:szCs w:val="27"/>
        </w:rPr>
        <w:t>Organizations: </w:t>
      </w:r>
      <w:r w:rsidRPr="00725913">
        <w:rPr>
          <w:rFonts w:ascii="Arial" w:hAnsi="Arial" w:cs="Arial"/>
          <w:color w:val="231F20"/>
          <w:sz w:val="24"/>
          <w:szCs w:val="27"/>
        </w:rPr>
        <w:t>Organizations do much more to integrate ESG and sustainability into their investment models.</w:t>
      </w:r>
    </w:p>
    <w:p w14:paraId="76E85DA2" w14:textId="77777777" w:rsidR="00FF6880" w:rsidRPr="00725913" w:rsidRDefault="00FF6880" w:rsidP="00FF6880">
      <w:pPr>
        <w:numPr>
          <w:ilvl w:val="0"/>
          <w:numId w:val="9"/>
        </w:numPr>
        <w:shd w:val="clear" w:color="auto" w:fill="F5F5F5"/>
        <w:spacing w:before="100" w:beforeAutospacing="1" w:after="0" w:line="240" w:lineRule="auto"/>
        <w:ind w:left="480"/>
        <w:rPr>
          <w:rFonts w:ascii="Arial" w:hAnsi="Arial" w:cs="Arial"/>
          <w:color w:val="231F20"/>
          <w:sz w:val="24"/>
          <w:szCs w:val="27"/>
        </w:rPr>
      </w:pPr>
      <w:r w:rsidRPr="00725913">
        <w:rPr>
          <w:rStyle w:val="Strong"/>
          <w:rFonts w:ascii="Arial" w:hAnsi="Arial" w:cs="Arial"/>
          <w:color w:val="231F20"/>
          <w:sz w:val="24"/>
          <w:szCs w:val="27"/>
        </w:rPr>
        <w:t>Investment professionals: </w:t>
      </w:r>
      <w:r w:rsidRPr="00725913">
        <w:rPr>
          <w:rFonts w:ascii="Arial" w:hAnsi="Arial" w:cs="Arial"/>
          <w:color w:val="231F20"/>
          <w:sz w:val="24"/>
          <w:szCs w:val="27"/>
        </w:rPr>
        <w:t>Investment professionals understand the main features of systems theory and use this thinking when considering sustainability topics.</w:t>
      </w:r>
    </w:p>
    <w:p w14:paraId="3C24B66B" w14:textId="77777777" w:rsidR="00FF6880" w:rsidRPr="00725913" w:rsidRDefault="00FF6880" w:rsidP="00FF6880">
      <w:pPr>
        <w:pStyle w:val="Heading3"/>
        <w:shd w:val="clear" w:color="auto" w:fill="F5F5F5"/>
        <w:rPr>
          <w:rFonts w:ascii="Arial" w:hAnsi="Arial" w:cs="Arial"/>
          <w:color w:val="002F6C"/>
          <w:sz w:val="22"/>
        </w:rPr>
      </w:pPr>
      <w:r w:rsidRPr="00725913">
        <w:rPr>
          <w:rFonts w:ascii="Arial" w:hAnsi="Arial" w:cs="Arial"/>
          <w:color w:val="002F6C"/>
          <w:sz w:val="22"/>
        </w:rPr>
        <w:lastRenderedPageBreak/>
        <w:t>Collaboration Synergy</w:t>
      </w:r>
    </w:p>
    <w:p w14:paraId="6776EEF3" w14:textId="1DC15B54" w:rsidR="00FF6880" w:rsidRPr="00725913" w:rsidRDefault="00FF6880" w:rsidP="00FF6880">
      <w:pPr>
        <w:numPr>
          <w:ilvl w:val="0"/>
          <w:numId w:val="10"/>
        </w:numPr>
        <w:shd w:val="clear" w:color="auto" w:fill="F5F5F5"/>
        <w:spacing w:before="100" w:beforeAutospacing="1" w:after="100" w:afterAutospacing="1" w:line="240" w:lineRule="auto"/>
        <w:ind w:left="480"/>
        <w:rPr>
          <w:rFonts w:ascii="Arial" w:hAnsi="Arial" w:cs="Arial"/>
          <w:color w:val="231F20"/>
          <w:sz w:val="24"/>
          <w:szCs w:val="27"/>
        </w:rPr>
      </w:pPr>
      <w:r w:rsidRPr="00725913">
        <w:rPr>
          <w:rStyle w:val="Strong"/>
          <w:rFonts w:ascii="Arial" w:hAnsi="Arial" w:cs="Arial"/>
          <w:color w:val="231F20"/>
          <w:sz w:val="24"/>
          <w:szCs w:val="27"/>
        </w:rPr>
        <w:t>Industry: </w:t>
      </w:r>
      <w:r w:rsidRPr="00725913">
        <w:rPr>
          <w:rFonts w:ascii="Arial" w:hAnsi="Arial" w:cs="Arial"/>
          <w:color w:val="231F20"/>
          <w:sz w:val="24"/>
          <w:szCs w:val="27"/>
        </w:rPr>
        <w:t xml:space="preserve">Strengthened collaborations within and across organizations drive engagement and </w:t>
      </w:r>
      <w:r w:rsidR="00BD62D4">
        <w:rPr>
          <w:rFonts w:ascii="Arial" w:hAnsi="Arial" w:cs="Arial"/>
          <w:color w:val="231F20"/>
          <w:sz w:val="24"/>
          <w:szCs w:val="27"/>
        </w:rPr>
        <w:t xml:space="preserve">increase </w:t>
      </w:r>
      <w:r w:rsidRPr="00725913">
        <w:rPr>
          <w:rFonts w:ascii="Arial" w:hAnsi="Arial" w:cs="Arial"/>
          <w:color w:val="231F20"/>
          <w:sz w:val="24"/>
          <w:szCs w:val="27"/>
        </w:rPr>
        <w:t>combinatorial power.</w:t>
      </w:r>
    </w:p>
    <w:p w14:paraId="58B9D670" w14:textId="77777777" w:rsidR="00FF6880" w:rsidRPr="00725913" w:rsidRDefault="00FF6880" w:rsidP="00FF6880">
      <w:pPr>
        <w:numPr>
          <w:ilvl w:val="0"/>
          <w:numId w:val="10"/>
        </w:numPr>
        <w:shd w:val="clear" w:color="auto" w:fill="F5F5F5"/>
        <w:spacing w:before="100" w:beforeAutospacing="1" w:after="100" w:afterAutospacing="1" w:line="240" w:lineRule="auto"/>
        <w:ind w:left="480"/>
        <w:rPr>
          <w:rFonts w:ascii="Arial" w:hAnsi="Arial" w:cs="Arial"/>
          <w:color w:val="231F20"/>
          <w:sz w:val="24"/>
          <w:szCs w:val="27"/>
        </w:rPr>
      </w:pPr>
      <w:r w:rsidRPr="00725913">
        <w:rPr>
          <w:rStyle w:val="Strong"/>
          <w:rFonts w:ascii="Arial" w:hAnsi="Arial" w:cs="Arial"/>
          <w:color w:val="231F20"/>
          <w:sz w:val="24"/>
          <w:szCs w:val="27"/>
        </w:rPr>
        <w:t>Organizations: </w:t>
      </w:r>
      <w:r w:rsidRPr="00725913">
        <w:rPr>
          <w:rFonts w:ascii="Arial" w:hAnsi="Arial" w:cs="Arial"/>
          <w:color w:val="231F20"/>
          <w:sz w:val="24"/>
          <w:szCs w:val="27"/>
        </w:rPr>
        <w:t>Stewardship commands considerably more focus, and there is much more resourcing committed to ownership duties and opportunities.</w:t>
      </w:r>
    </w:p>
    <w:p w14:paraId="6C6471AF" w14:textId="77777777" w:rsidR="00FF6880" w:rsidRPr="00725913" w:rsidRDefault="00FF6880" w:rsidP="00FF6880">
      <w:pPr>
        <w:numPr>
          <w:ilvl w:val="0"/>
          <w:numId w:val="10"/>
        </w:numPr>
        <w:shd w:val="clear" w:color="auto" w:fill="F5F5F5"/>
        <w:spacing w:before="100" w:beforeAutospacing="1" w:after="0" w:line="240" w:lineRule="auto"/>
        <w:ind w:left="480"/>
        <w:rPr>
          <w:rFonts w:ascii="Arial" w:hAnsi="Arial" w:cs="Arial"/>
          <w:color w:val="231F20"/>
          <w:sz w:val="24"/>
          <w:szCs w:val="27"/>
        </w:rPr>
      </w:pPr>
      <w:r w:rsidRPr="00725913">
        <w:rPr>
          <w:rStyle w:val="Strong"/>
          <w:rFonts w:ascii="Arial" w:hAnsi="Arial" w:cs="Arial"/>
          <w:color w:val="231F20"/>
          <w:sz w:val="24"/>
          <w:szCs w:val="27"/>
        </w:rPr>
        <w:t>Investment professionals: </w:t>
      </w:r>
      <w:r w:rsidRPr="00725913">
        <w:rPr>
          <w:rFonts w:ascii="Arial" w:hAnsi="Arial" w:cs="Arial"/>
          <w:color w:val="231F20"/>
          <w:sz w:val="24"/>
          <w:szCs w:val="27"/>
        </w:rPr>
        <w:t>Strengthened collaborations within organizations and across groups and functions provide a more joined-up, holistic, and teamwork-oriented approach to sustainability.</w:t>
      </w:r>
    </w:p>
    <w:p w14:paraId="6635996B" w14:textId="77777777" w:rsidR="001759A3" w:rsidRPr="00725913" w:rsidRDefault="001759A3" w:rsidP="001759A3">
      <w:pPr>
        <w:pStyle w:val="Heading3"/>
        <w:shd w:val="clear" w:color="auto" w:fill="F5F5F5"/>
        <w:rPr>
          <w:rFonts w:ascii="Arial" w:hAnsi="Arial" w:cs="Arial"/>
          <w:color w:val="002F6C"/>
          <w:sz w:val="22"/>
        </w:rPr>
      </w:pPr>
      <w:r w:rsidRPr="00725913">
        <w:rPr>
          <w:rFonts w:ascii="Arial" w:hAnsi="Arial" w:cs="Arial"/>
          <w:color w:val="002F6C"/>
          <w:sz w:val="22"/>
        </w:rPr>
        <w:t>ESG Data</w:t>
      </w:r>
    </w:p>
    <w:p w14:paraId="314B88DF" w14:textId="77777777" w:rsidR="001759A3" w:rsidRPr="00725913" w:rsidRDefault="001759A3" w:rsidP="001759A3">
      <w:pPr>
        <w:numPr>
          <w:ilvl w:val="0"/>
          <w:numId w:val="11"/>
        </w:numPr>
        <w:shd w:val="clear" w:color="auto" w:fill="F5F5F5"/>
        <w:spacing w:before="100" w:beforeAutospacing="1" w:after="100" w:afterAutospacing="1" w:line="240" w:lineRule="auto"/>
        <w:ind w:left="480"/>
        <w:rPr>
          <w:rFonts w:ascii="Arial" w:hAnsi="Arial" w:cs="Arial"/>
          <w:color w:val="231F20"/>
          <w:sz w:val="24"/>
          <w:szCs w:val="27"/>
        </w:rPr>
      </w:pPr>
      <w:r w:rsidRPr="00725913">
        <w:rPr>
          <w:rStyle w:val="Strong"/>
          <w:rFonts w:ascii="Arial" w:hAnsi="Arial" w:cs="Arial"/>
          <w:color w:val="231F20"/>
          <w:sz w:val="24"/>
          <w:szCs w:val="27"/>
        </w:rPr>
        <w:t>Industry: </w:t>
      </w:r>
      <w:r w:rsidRPr="00725913">
        <w:rPr>
          <w:rFonts w:ascii="Arial" w:hAnsi="Arial" w:cs="Arial"/>
          <w:color w:val="231F20"/>
          <w:sz w:val="24"/>
          <w:szCs w:val="27"/>
        </w:rPr>
        <w:t>ESG data practices are developed to support more substantial decision-useful application, and data go from being part of the sustainability problem to part of the solution.</w:t>
      </w:r>
    </w:p>
    <w:p w14:paraId="39CE952D" w14:textId="77777777" w:rsidR="001759A3" w:rsidRPr="00725913" w:rsidRDefault="001759A3" w:rsidP="001759A3">
      <w:pPr>
        <w:numPr>
          <w:ilvl w:val="0"/>
          <w:numId w:val="11"/>
        </w:numPr>
        <w:shd w:val="clear" w:color="auto" w:fill="F5F5F5"/>
        <w:spacing w:before="100" w:beforeAutospacing="1" w:after="100" w:afterAutospacing="1" w:line="240" w:lineRule="auto"/>
        <w:ind w:left="480"/>
        <w:rPr>
          <w:rFonts w:ascii="Arial" w:hAnsi="Arial" w:cs="Arial"/>
          <w:color w:val="231F20"/>
          <w:sz w:val="24"/>
          <w:szCs w:val="27"/>
        </w:rPr>
      </w:pPr>
      <w:r w:rsidRPr="00725913">
        <w:rPr>
          <w:rStyle w:val="Strong"/>
          <w:rFonts w:ascii="Arial" w:hAnsi="Arial" w:cs="Arial"/>
          <w:color w:val="231F20"/>
          <w:sz w:val="24"/>
          <w:szCs w:val="27"/>
        </w:rPr>
        <w:t>Organizations: </w:t>
      </w:r>
      <w:r w:rsidRPr="00725913">
        <w:rPr>
          <w:rFonts w:ascii="Arial" w:hAnsi="Arial" w:cs="Arial"/>
          <w:color w:val="231F20"/>
          <w:sz w:val="24"/>
          <w:szCs w:val="27"/>
        </w:rPr>
        <w:t>Investment organizations reduce the cultural impediments and structural limitations that have prevented the efficient handling of the large and growing datasets involved.</w:t>
      </w:r>
    </w:p>
    <w:p w14:paraId="453DA1BC" w14:textId="1757EE1D" w:rsidR="001759A3" w:rsidRPr="00725913" w:rsidRDefault="001759A3" w:rsidP="001759A3">
      <w:pPr>
        <w:numPr>
          <w:ilvl w:val="0"/>
          <w:numId w:val="11"/>
        </w:numPr>
        <w:shd w:val="clear" w:color="auto" w:fill="F5F5F5"/>
        <w:spacing w:before="100" w:beforeAutospacing="1" w:after="0" w:line="240" w:lineRule="auto"/>
        <w:ind w:left="480"/>
        <w:rPr>
          <w:rFonts w:ascii="Arial" w:hAnsi="Arial" w:cs="Arial"/>
          <w:color w:val="231F20"/>
          <w:sz w:val="24"/>
          <w:szCs w:val="27"/>
        </w:rPr>
      </w:pPr>
      <w:r w:rsidRPr="00725913">
        <w:rPr>
          <w:rStyle w:val="Strong"/>
          <w:rFonts w:ascii="Arial" w:hAnsi="Arial" w:cs="Arial"/>
          <w:color w:val="231F20"/>
          <w:sz w:val="24"/>
          <w:szCs w:val="27"/>
        </w:rPr>
        <w:t>Investment professionals: </w:t>
      </w:r>
      <w:r w:rsidRPr="00725913">
        <w:rPr>
          <w:rFonts w:ascii="Arial" w:hAnsi="Arial" w:cs="Arial"/>
          <w:color w:val="231F20"/>
          <w:sz w:val="24"/>
          <w:szCs w:val="27"/>
        </w:rPr>
        <w:t>They understand the issues of materiality and validity of ESG data and are adept at evaluating all forms of data: hard data, soft data, and alternative data</w:t>
      </w:r>
      <w:r w:rsidR="00D803D3">
        <w:rPr>
          <w:rFonts w:ascii="Arial" w:hAnsi="Arial" w:cs="Arial"/>
          <w:color w:val="231F20"/>
          <w:sz w:val="24"/>
          <w:szCs w:val="27"/>
        </w:rPr>
        <w:t>.</w:t>
      </w:r>
    </w:p>
    <w:p w14:paraId="752FF471" w14:textId="77777777" w:rsidR="00F35699" w:rsidRPr="00725913" w:rsidRDefault="00F35699" w:rsidP="00F35699">
      <w:pPr>
        <w:pStyle w:val="Heading3"/>
        <w:shd w:val="clear" w:color="auto" w:fill="F5F5F5"/>
        <w:rPr>
          <w:rFonts w:ascii="Arial" w:hAnsi="Arial" w:cs="Arial"/>
          <w:color w:val="002F6C"/>
          <w:sz w:val="22"/>
        </w:rPr>
      </w:pPr>
      <w:r w:rsidRPr="00725913">
        <w:rPr>
          <w:rFonts w:ascii="Arial" w:hAnsi="Arial" w:cs="Arial"/>
          <w:color w:val="002F6C"/>
          <w:sz w:val="22"/>
        </w:rPr>
        <w:t>Sustainability Innovation</w:t>
      </w:r>
    </w:p>
    <w:p w14:paraId="4BC18757" w14:textId="77777777" w:rsidR="00F35699" w:rsidRPr="00725913" w:rsidRDefault="00F35699" w:rsidP="00F35699">
      <w:pPr>
        <w:numPr>
          <w:ilvl w:val="0"/>
          <w:numId w:val="12"/>
        </w:numPr>
        <w:shd w:val="clear" w:color="auto" w:fill="F5F5F5"/>
        <w:spacing w:before="100" w:beforeAutospacing="1" w:after="100" w:afterAutospacing="1" w:line="240" w:lineRule="auto"/>
        <w:ind w:left="480"/>
        <w:rPr>
          <w:rFonts w:ascii="Arial" w:hAnsi="Arial" w:cs="Arial"/>
          <w:color w:val="231F20"/>
          <w:sz w:val="24"/>
          <w:szCs w:val="27"/>
        </w:rPr>
      </w:pPr>
      <w:r w:rsidRPr="00725913">
        <w:rPr>
          <w:rStyle w:val="Strong"/>
          <w:rFonts w:ascii="Arial" w:hAnsi="Arial" w:cs="Arial"/>
          <w:color w:val="231F20"/>
          <w:sz w:val="24"/>
          <w:szCs w:val="27"/>
        </w:rPr>
        <w:t>Industry: </w:t>
      </w:r>
      <w:r w:rsidRPr="00725913">
        <w:rPr>
          <w:rFonts w:ascii="Arial" w:hAnsi="Arial" w:cs="Arial"/>
          <w:color w:val="231F20"/>
          <w:sz w:val="24"/>
          <w:szCs w:val="27"/>
        </w:rPr>
        <w:t>Organizational commitment to sustainability innovation incorporates better incentives, agility, and iteration and comes from all parties.</w:t>
      </w:r>
    </w:p>
    <w:p w14:paraId="5A71EAD9" w14:textId="77777777" w:rsidR="00F35699" w:rsidRPr="00725913" w:rsidRDefault="00F35699" w:rsidP="00F35699">
      <w:pPr>
        <w:numPr>
          <w:ilvl w:val="0"/>
          <w:numId w:val="12"/>
        </w:numPr>
        <w:shd w:val="clear" w:color="auto" w:fill="F5F5F5"/>
        <w:spacing w:before="100" w:beforeAutospacing="1" w:after="100" w:afterAutospacing="1" w:line="240" w:lineRule="auto"/>
        <w:ind w:left="480"/>
        <w:rPr>
          <w:rFonts w:ascii="Arial" w:hAnsi="Arial" w:cs="Arial"/>
          <w:color w:val="231F20"/>
          <w:sz w:val="24"/>
          <w:szCs w:val="27"/>
        </w:rPr>
      </w:pPr>
      <w:r w:rsidRPr="00725913">
        <w:rPr>
          <w:rStyle w:val="Strong"/>
          <w:rFonts w:ascii="Arial" w:hAnsi="Arial" w:cs="Arial"/>
          <w:color w:val="231F20"/>
          <w:sz w:val="24"/>
          <w:szCs w:val="27"/>
        </w:rPr>
        <w:t>Organizations: </w:t>
      </w:r>
      <w:r w:rsidRPr="00725913">
        <w:rPr>
          <w:rFonts w:ascii="Arial" w:hAnsi="Arial" w:cs="Arial"/>
          <w:color w:val="231F20"/>
          <w:sz w:val="24"/>
          <w:szCs w:val="27"/>
        </w:rPr>
        <w:t>Demonstrated commitment to sustainability innovation through organizational agility in people and processes and iterative improvements.</w:t>
      </w:r>
    </w:p>
    <w:p w14:paraId="5F4B634B" w14:textId="77777777" w:rsidR="00F35699" w:rsidRPr="00725913" w:rsidRDefault="00F35699" w:rsidP="00F35699">
      <w:pPr>
        <w:numPr>
          <w:ilvl w:val="0"/>
          <w:numId w:val="12"/>
        </w:numPr>
        <w:shd w:val="clear" w:color="auto" w:fill="F5F5F5"/>
        <w:spacing w:before="100" w:beforeAutospacing="1" w:after="0" w:line="240" w:lineRule="auto"/>
        <w:ind w:left="480"/>
        <w:rPr>
          <w:rFonts w:ascii="Arial" w:hAnsi="Arial" w:cs="Arial"/>
          <w:color w:val="231F20"/>
          <w:sz w:val="24"/>
          <w:szCs w:val="27"/>
        </w:rPr>
      </w:pPr>
      <w:r w:rsidRPr="00725913">
        <w:rPr>
          <w:rStyle w:val="Strong"/>
          <w:rFonts w:ascii="Arial" w:hAnsi="Arial" w:cs="Arial"/>
          <w:color w:val="231F20"/>
          <w:sz w:val="24"/>
          <w:szCs w:val="27"/>
        </w:rPr>
        <w:t>Investment professionals: </w:t>
      </w:r>
      <w:r w:rsidRPr="00725913">
        <w:rPr>
          <w:rFonts w:ascii="Arial" w:hAnsi="Arial" w:cs="Arial"/>
          <w:color w:val="231F20"/>
          <w:sz w:val="24"/>
          <w:szCs w:val="27"/>
        </w:rPr>
        <w:t>Demonstrate a willingness to explore new approaches to sustainability investment approaches, measurement, and impact.</w:t>
      </w:r>
    </w:p>
    <w:p w14:paraId="296FB959" w14:textId="77777777" w:rsidR="00F35699" w:rsidRPr="00725913" w:rsidRDefault="00F35699" w:rsidP="00F35699">
      <w:pPr>
        <w:pStyle w:val="Heading3"/>
        <w:keepNext w:val="0"/>
        <w:keepLines w:val="0"/>
        <w:numPr>
          <w:ilvl w:val="0"/>
          <w:numId w:val="13"/>
        </w:numPr>
        <w:shd w:val="clear" w:color="auto" w:fill="F5F5F5"/>
        <w:spacing w:before="100" w:beforeAutospacing="1" w:after="100" w:afterAutospacing="1" w:line="240" w:lineRule="auto"/>
        <w:ind w:left="0"/>
        <w:rPr>
          <w:rFonts w:ascii="Arial" w:hAnsi="Arial" w:cs="Arial"/>
          <w:color w:val="002F6C"/>
          <w:sz w:val="22"/>
        </w:rPr>
      </w:pPr>
      <w:r w:rsidRPr="00725913">
        <w:rPr>
          <w:rFonts w:ascii="Arial" w:hAnsi="Arial" w:cs="Arial"/>
          <w:color w:val="002F6C"/>
          <w:sz w:val="22"/>
        </w:rPr>
        <w:t>Purposeful Culture</w:t>
      </w:r>
    </w:p>
    <w:p w14:paraId="3E2657E9" w14:textId="77777777" w:rsidR="00F35699" w:rsidRPr="00725913" w:rsidRDefault="00F35699" w:rsidP="00F35699">
      <w:pPr>
        <w:pStyle w:val="topics-list-item"/>
        <w:numPr>
          <w:ilvl w:val="1"/>
          <w:numId w:val="13"/>
        </w:numPr>
        <w:shd w:val="clear" w:color="auto" w:fill="F5F5F5"/>
        <w:ind w:left="480"/>
        <w:rPr>
          <w:rFonts w:ascii="Arial" w:hAnsi="Arial" w:cs="Arial"/>
          <w:color w:val="231F20"/>
          <w:szCs w:val="27"/>
        </w:rPr>
      </w:pPr>
      <w:r w:rsidRPr="00725913">
        <w:rPr>
          <w:rStyle w:val="Strong"/>
          <w:rFonts w:ascii="Arial" w:hAnsi="Arial" w:cs="Arial"/>
          <w:color w:val="231F20"/>
          <w:szCs w:val="27"/>
        </w:rPr>
        <w:t>Industry: </w:t>
      </w:r>
      <w:r w:rsidRPr="00725913">
        <w:rPr>
          <w:rFonts w:ascii="Arial" w:hAnsi="Arial" w:cs="Arial"/>
          <w:color w:val="231F20"/>
          <w:szCs w:val="27"/>
        </w:rPr>
        <w:t>Positive ethics and values are martialed into organizations that have purposeful culture and a mission-driven ethos.</w:t>
      </w:r>
    </w:p>
    <w:p w14:paraId="6007518C" w14:textId="77777777" w:rsidR="00F35699" w:rsidRPr="00725913" w:rsidRDefault="00F35699" w:rsidP="00F35699">
      <w:pPr>
        <w:pStyle w:val="topics-list-item"/>
        <w:numPr>
          <w:ilvl w:val="1"/>
          <w:numId w:val="13"/>
        </w:numPr>
        <w:shd w:val="clear" w:color="auto" w:fill="F5F5F5"/>
        <w:ind w:left="480"/>
        <w:rPr>
          <w:rFonts w:ascii="Arial" w:hAnsi="Arial" w:cs="Arial"/>
          <w:color w:val="231F20"/>
          <w:szCs w:val="27"/>
        </w:rPr>
      </w:pPr>
      <w:r w:rsidRPr="00725913">
        <w:rPr>
          <w:rStyle w:val="Strong"/>
          <w:rFonts w:ascii="Arial" w:hAnsi="Arial" w:cs="Arial"/>
          <w:color w:val="231F20"/>
          <w:szCs w:val="27"/>
        </w:rPr>
        <w:t>Organizations: </w:t>
      </w:r>
      <w:r w:rsidRPr="00725913">
        <w:rPr>
          <w:rFonts w:ascii="Arial" w:hAnsi="Arial" w:cs="Arial"/>
          <w:color w:val="231F20"/>
          <w:szCs w:val="27"/>
        </w:rPr>
        <w:t>Organizational transformations produce purpose-driven organizations with a strong fiduciary culture, recognizing the need for more balance.</w:t>
      </w:r>
    </w:p>
    <w:p w14:paraId="13D041C7" w14:textId="77777777" w:rsidR="00F35699" w:rsidRPr="00725913" w:rsidRDefault="00F35699" w:rsidP="00F35699">
      <w:pPr>
        <w:pStyle w:val="topics-list-item"/>
        <w:numPr>
          <w:ilvl w:val="1"/>
          <w:numId w:val="13"/>
        </w:numPr>
        <w:shd w:val="clear" w:color="auto" w:fill="F5F5F5"/>
        <w:spacing w:after="0" w:afterAutospacing="0"/>
        <w:ind w:left="480"/>
        <w:rPr>
          <w:rFonts w:ascii="Arial" w:hAnsi="Arial" w:cs="Arial"/>
          <w:color w:val="231F20"/>
          <w:szCs w:val="27"/>
        </w:rPr>
      </w:pPr>
      <w:r w:rsidRPr="00725913">
        <w:rPr>
          <w:rStyle w:val="Strong"/>
          <w:rFonts w:ascii="Arial" w:hAnsi="Arial" w:cs="Arial"/>
          <w:color w:val="231F20"/>
          <w:szCs w:val="27"/>
        </w:rPr>
        <w:t>Investment professionals: </w:t>
      </w:r>
      <w:r w:rsidRPr="00725913">
        <w:rPr>
          <w:rFonts w:ascii="Arial" w:hAnsi="Arial" w:cs="Arial"/>
          <w:color w:val="231F20"/>
          <w:szCs w:val="27"/>
        </w:rPr>
        <w:t>Individuals with strong values make up a more committed and happier workforce, and individual accountability contributes to purposeful cultures.</w:t>
      </w:r>
    </w:p>
    <w:p w14:paraId="176B4C99" w14:textId="7980B4A9" w:rsidR="00286D33" w:rsidRPr="00725913" w:rsidRDefault="00286D33" w:rsidP="00286D33">
      <w:pPr>
        <w:pStyle w:val="NormalWeb"/>
        <w:rPr>
          <w:rFonts w:ascii="Arial" w:hAnsi="Arial" w:cs="Arial"/>
          <w:sz w:val="22"/>
        </w:rPr>
      </w:pPr>
      <w:r w:rsidRPr="00725913">
        <w:rPr>
          <w:rFonts w:ascii="Arial" w:hAnsi="Arial" w:cs="Arial"/>
          <w:sz w:val="22"/>
        </w:rPr>
        <w:t>Within sustainable investing lie the fundamental elements of the sustainability </w:t>
      </w:r>
      <w:r w:rsidRPr="00725913">
        <w:rPr>
          <w:rFonts w:ascii="Arial" w:hAnsi="Arial" w:cs="Arial"/>
          <w:i/>
          <w:iCs/>
          <w:sz w:val="22"/>
        </w:rPr>
        <w:t>of </w:t>
      </w:r>
      <w:r w:rsidRPr="00725913">
        <w:rPr>
          <w:rFonts w:ascii="Arial" w:hAnsi="Arial" w:cs="Arial"/>
          <w:sz w:val="22"/>
        </w:rPr>
        <w:t>investing. Investors and the investment industry have a considerable role to play in determining the pathway and shaping a future worth investing in.</w:t>
      </w:r>
    </w:p>
    <w:p w14:paraId="7A64B2E5" w14:textId="77777777" w:rsidR="00957E40" w:rsidRPr="00725913" w:rsidRDefault="00957E40">
      <w:pPr>
        <w:rPr>
          <w:rFonts w:ascii="Arial" w:hAnsi="Arial" w:cs="Arial"/>
          <w:sz w:val="20"/>
        </w:rPr>
      </w:pPr>
      <w:bookmarkStart w:id="0" w:name="_GoBack"/>
      <w:bookmarkEnd w:id="0"/>
    </w:p>
    <w:sectPr w:rsidR="00957E40" w:rsidRPr="007259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42CF" w16cex:dateUtc="2020-11-23T19:1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0442"/>
    <w:multiLevelType w:val="multilevel"/>
    <w:tmpl w:val="EE8E7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159F6"/>
    <w:multiLevelType w:val="multilevel"/>
    <w:tmpl w:val="EA94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04960"/>
    <w:multiLevelType w:val="multilevel"/>
    <w:tmpl w:val="5A6C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652844"/>
    <w:multiLevelType w:val="multilevel"/>
    <w:tmpl w:val="096C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013C1F"/>
    <w:multiLevelType w:val="multilevel"/>
    <w:tmpl w:val="79E49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E17D85"/>
    <w:multiLevelType w:val="hybridMultilevel"/>
    <w:tmpl w:val="4B68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11C4A"/>
    <w:multiLevelType w:val="multilevel"/>
    <w:tmpl w:val="00C86D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845760"/>
    <w:multiLevelType w:val="multilevel"/>
    <w:tmpl w:val="7FD8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5E3440"/>
    <w:multiLevelType w:val="multilevel"/>
    <w:tmpl w:val="700AA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BC418B"/>
    <w:multiLevelType w:val="multilevel"/>
    <w:tmpl w:val="5B0C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70EE2"/>
    <w:multiLevelType w:val="multilevel"/>
    <w:tmpl w:val="2BF6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DC0F72"/>
    <w:multiLevelType w:val="multilevel"/>
    <w:tmpl w:val="7B560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3C289B"/>
    <w:multiLevelType w:val="hybridMultilevel"/>
    <w:tmpl w:val="44CA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C30F4C"/>
    <w:multiLevelType w:val="hybridMultilevel"/>
    <w:tmpl w:val="29E21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2A6C3B"/>
    <w:multiLevelType w:val="multilevel"/>
    <w:tmpl w:val="E4C8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F11487"/>
    <w:multiLevelType w:val="multilevel"/>
    <w:tmpl w:val="7490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9"/>
  </w:num>
  <w:num w:numId="4">
    <w:abstractNumId w:val="2"/>
  </w:num>
  <w:num w:numId="5">
    <w:abstractNumId w:val="15"/>
  </w:num>
  <w:num w:numId="6">
    <w:abstractNumId w:val="6"/>
  </w:num>
  <w:num w:numId="7">
    <w:abstractNumId w:val="1"/>
  </w:num>
  <w:num w:numId="8">
    <w:abstractNumId w:val="4"/>
  </w:num>
  <w:num w:numId="9">
    <w:abstractNumId w:val="0"/>
  </w:num>
  <w:num w:numId="10">
    <w:abstractNumId w:val="11"/>
  </w:num>
  <w:num w:numId="11">
    <w:abstractNumId w:val="14"/>
  </w:num>
  <w:num w:numId="12">
    <w:abstractNumId w:val="10"/>
  </w:num>
  <w:num w:numId="13">
    <w:abstractNumId w:val="8"/>
  </w:num>
  <w:num w:numId="14">
    <w:abstractNumId w:val="13"/>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C4C"/>
    <w:rsid w:val="00091830"/>
    <w:rsid w:val="000E3E5B"/>
    <w:rsid w:val="00122856"/>
    <w:rsid w:val="001759A3"/>
    <w:rsid w:val="001C6CB9"/>
    <w:rsid w:val="00277B3A"/>
    <w:rsid w:val="00286D33"/>
    <w:rsid w:val="002F2F00"/>
    <w:rsid w:val="00303555"/>
    <w:rsid w:val="003E1C5D"/>
    <w:rsid w:val="00442E9C"/>
    <w:rsid w:val="004777C9"/>
    <w:rsid w:val="005807C9"/>
    <w:rsid w:val="005B2E8F"/>
    <w:rsid w:val="00645708"/>
    <w:rsid w:val="006F5856"/>
    <w:rsid w:val="00725913"/>
    <w:rsid w:val="0075111E"/>
    <w:rsid w:val="0081366A"/>
    <w:rsid w:val="00854C4C"/>
    <w:rsid w:val="00867312"/>
    <w:rsid w:val="008A1081"/>
    <w:rsid w:val="008A4F71"/>
    <w:rsid w:val="00957E40"/>
    <w:rsid w:val="009D58FC"/>
    <w:rsid w:val="00A957A2"/>
    <w:rsid w:val="00AF51FC"/>
    <w:rsid w:val="00B91178"/>
    <w:rsid w:val="00BD62D4"/>
    <w:rsid w:val="00BF409C"/>
    <w:rsid w:val="00C24132"/>
    <w:rsid w:val="00D803D3"/>
    <w:rsid w:val="00DB265B"/>
    <w:rsid w:val="00E0707A"/>
    <w:rsid w:val="00E15065"/>
    <w:rsid w:val="00E839D4"/>
    <w:rsid w:val="00ED7DC1"/>
    <w:rsid w:val="00EF5402"/>
    <w:rsid w:val="00F35699"/>
    <w:rsid w:val="00F55F18"/>
    <w:rsid w:val="00F916CF"/>
    <w:rsid w:val="00FC4223"/>
    <w:rsid w:val="00FE667B"/>
    <w:rsid w:val="00FF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CDD4"/>
  <w15:chartTrackingRefBased/>
  <w15:docId w15:val="{F43099DB-C3E7-4DF4-9B53-1FB977AA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6D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54C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86D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86D3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4C4C"/>
    <w:rPr>
      <w:rFonts w:ascii="Times New Roman" w:eastAsia="Times New Roman" w:hAnsi="Times New Roman" w:cs="Times New Roman"/>
      <w:b/>
      <w:bCs/>
      <w:sz w:val="36"/>
      <w:szCs w:val="36"/>
    </w:rPr>
  </w:style>
  <w:style w:type="paragraph" w:customStyle="1" w:styleId="section-description">
    <w:name w:val="section-description"/>
    <w:basedOn w:val="Normal"/>
    <w:rsid w:val="00854C4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54C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4C4C"/>
    <w:rPr>
      <w:color w:val="0000FF"/>
      <w:u w:val="single"/>
    </w:rPr>
  </w:style>
  <w:style w:type="character" w:customStyle="1" w:styleId="fact-box-stats-stat-node">
    <w:name w:val="fact-box-stats-stat-node"/>
    <w:basedOn w:val="DefaultParagraphFont"/>
    <w:rsid w:val="00854C4C"/>
  </w:style>
  <w:style w:type="character" w:customStyle="1" w:styleId="Heading1Char">
    <w:name w:val="Heading 1 Char"/>
    <w:basedOn w:val="DefaultParagraphFont"/>
    <w:link w:val="Heading1"/>
    <w:uiPriority w:val="9"/>
    <w:rsid w:val="00286D3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86D3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86D33"/>
    <w:rPr>
      <w:rFonts w:asciiTheme="majorHAnsi" w:eastAsiaTheme="majorEastAsia" w:hAnsiTheme="majorHAnsi" w:cstheme="majorBidi"/>
      <w:i/>
      <w:iCs/>
      <w:color w:val="2F5496" w:themeColor="accent1" w:themeShade="BF"/>
    </w:rPr>
  </w:style>
  <w:style w:type="paragraph" w:customStyle="1" w:styleId="publication-info">
    <w:name w:val="publication-info"/>
    <w:basedOn w:val="Normal"/>
    <w:rsid w:val="00286D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cation-date">
    <w:name w:val="publication-date"/>
    <w:basedOn w:val="DefaultParagraphFont"/>
    <w:rsid w:val="00286D33"/>
  </w:style>
  <w:style w:type="paragraph" w:customStyle="1" w:styleId="primary-asset-title">
    <w:name w:val="primary-asset-title"/>
    <w:basedOn w:val="Normal"/>
    <w:rsid w:val="00286D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6D33"/>
    <w:rPr>
      <w:i/>
      <w:iCs/>
    </w:rPr>
  </w:style>
  <w:style w:type="character" w:styleId="Strong">
    <w:name w:val="Strong"/>
    <w:basedOn w:val="DefaultParagraphFont"/>
    <w:uiPriority w:val="22"/>
    <w:qFormat/>
    <w:rsid w:val="00286D33"/>
    <w:rPr>
      <w:b/>
      <w:bCs/>
    </w:rPr>
  </w:style>
  <w:style w:type="character" w:customStyle="1" w:styleId="list-item-title">
    <w:name w:val="list-item-title"/>
    <w:basedOn w:val="DefaultParagraphFont"/>
    <w:rsid w:val="00286D33"/>
  </w:style>
  <w:style w:type="paragraph" w:customStyle="1" w:styleId="checklist-item">
    <w:name w:val="checklist-item"/>
    <w:basedOn w:val="Normal"/>
    <w:rsid w:val="00286D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list-item-subtitle">
    <w:name w:val="checklist-item-subtitle"/>
    <w:basedOn w:val="Normal"/>
    <w:rsid w:val="00286D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anded-card-short-description">
    <w:name w:val="branded-card-short-description"/>
    <w:basedOn w:val="Normal"/>
    <w:rsid w:val="00286D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anded-card-general-link">
    <w:name w:val="branded-card-general-link"/>
    <w:basedOn w:val="Normal"/>
    <w:rsid w:val="00286D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ics-nav-list-item">
    <w:name w:val="topics-nav-list-item"/>
    <w:basedOn w:val="Normal"/>
    <w:rsid w:val="00286D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ics-list-item">
    <w:name w:val="topics-list-item"/>
    <w:basedOn w:val="Normal"/>
    <w:rsid w:val="00286D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286D33"/>
  </w:style>
  <w:style w:type="character" w:styleId="UnresolvedMention">
    <w:name w:val="Unresolved Mention"/>
    <w:basedOn w:val="DefaultParagraphFont"/>
    <w:uiPriority w:val="99"/>
    <w:semiHidden/>
    <w:unhideWhenUsed/>
    <w:rsid w:val="008A4F71"/>
    <w:rPr>
      <w:color w:val="605E5C"/>
      <w:shd w:val="clear" w:color="auto" w:fill="E1DFDD"/>
    </w:rPr>
  </w:style>
  <w:style w:type="paragraph" w:styleId="BalloonText">
    <w:name w:val="Balloon Text"/>
    <w:basedOn w:val="Normal"/>
    <w:link w:val="BalloonTextChar"/>
    <w:uiPriority w:val="99"/>
    <w:semiHidden/>
    <w:unhideWhenUsed/>
    <w:rsid w:val="00BF4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09C"/>
    <w:rPr>
      <w:rFonts w:ascii="Segoe UI" w:hAnsi="Segoe UI" w:cs="Segoe UI"/>
      <w:sz w:val="18"/>
      <w:szCs w:val="18"/>
    </w:rPr>
  </w:style>
  <w:style w:type="character" w:styleId="CommentReference">
    <w:name w:val="annotation reference"/>
    <w:basedOn w:val="DefaultParagraphFont"/>
    <w:uiPriority w:val="99"/>
    <w:semiHidden/>
    <w:unhideWhenUsed/>
    <w:rsid w:val="00B91178"/>
    <w:rPr>
      <w:sz w:val="16"/>
      <w:szCs w:val="16"/>
    </w:rPr>
  </w:style>
  <w:style w:type="paragraph" w:styleId="CommentText">
    <w:name w:val="annotation text"/>
    <w:basedOn w:val="Normal"/>
    <w:link w:val="CommentTextChar"/>
    <w:uiPriority w:val="99"/>
    <w:semiHidden/>
    <w:unhideWhenUsed/>
    <w:rsid w:val="00B91178"/>
    <w:pPr>
      <w:spacing w:line="240" w:lineRule="auto"/>
    </w:pPr>
    <w:rPr>
      <w:sz w:val="20"/>
      <w:szCs w:val="20"/>
    </w:rPr>
  </w:style>
  <w:style w:type="character" w:customStyle="1" w:styleId="CommentTextChar">
    <w:name w:val="Comment Text Char"/>
    <w:basedOn w:val="DefaultParagraphFont"/>
    <w:link w:val="CommentText"/>
    <w:uiPriority w:val="99"/>
    <w:semiHidden/>
    <w:rsid w:val="00B91178"/>
    <w:rPr>
      <w:sz w:val="20"/>
      <w:szCs w:val="20"/>
    </w:rPr>
  </w:style>
  <w:style w:type="paragraph" w:styleId="CommentSubject">
    <w:name w:val="annotation subject"/>
    <w:basedOn w:val="CommentText"/>
    <w:next w:val="CommentText"/>
    <w:link w:val="CommentSubjectChar"/>
    <w:uiPriority w:val="99"/>
    <w:semiHidden/>
    <w:unhideWhenUsed/>
    <w:rsid w:val="00B91178"/>
    <w:rPr>
      <w:b/>
      <w:bCs/>
    </w:rPr>
  </w:style>
  <w:style w:type="character" w:customStyle="1" w:styleId="CommentSubjectChar">
    <w:name w:val="Comment Subject Char"/>
    <w:basedOn w:val="CommentTextChar"/>
    <w:link w:val="CommentSubject"/>
    <w:uiPriority w:val="99"/>
    <w:semiHidden/>
    <w:rsid w:val="00B91178"/>
    <w:rPr>
      <w:b/>
      <w:bCs/>
      <w:sz w:val="20"/>
      <w:szCs w:val="20"/>
    </w:rPr>
  </w:style>
  <w:style w:type="paragraph" w:styleId="ListParagraph">
    <w:name w:val="List Paragraph"/>
    <w:basedOn w:val="Normal"/>
    <w:uiPriority w:val="34"/>
    <w:qFormat/>
    <w:rsid w:val="00D80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6173">
      <w:bodyDiv w:val="1"/>
      <w:marLeft w:val="0"/>
      <w:marRight w:val="0"/>
      <w:marTop w:val="0"/>
      <w:marBottom w:val="0"/>
      <w:divBdr>
        <w:top w:val="none" w:sz="0" w:space="0" w:color="auto"/>
        <w:left w:val="none" w:sz="0" w:space="0" w:color="auto"/>
        <w:bottom w:val="none" w:sz="0" w:space="0" w:color="auto"/>
        <w:right w:val="none" w:sz="0" w:space="0" w:color="auto"/>
      </w:divBdr>
      <w:divsChild>
        <w:div w:id="97259841">
          <w:marLeft w:val="0"/>
          <w:marRight w:val="0"/>
          <w:marTop w:val="0"/>
          <w:marBottom w:val="0"/>
          <w:divBdr>
            <w:top w:val="none" w:sz="0" w:space="0" w:color="auto"/>
            <w:left w:val="none" w:sz="0" w:space="0" w:color="auto"/>
            <w:bottom w:val="none" w:sz="0" w:space="0" w:color="auto"/>
            <w:right w:val="none" w:sz="0" w:space="0" w:color="auto"/>
          </w:divBdr>
        </w:div>
        <w:div w:id="1979073142">
          <w:marLeft w:val="0"/>
          <w:marRight w:val="0"/>
          <w:marTop w:val="0"/>
          <w:marBottom w:val="0"/>
          <w:divBdr>
            <w:top w:val="none" w:sz="0" w:space="0" w:color="auto"/>
            <w:left w:val="none" w:sz="0" w:space="0" w:color="auto"/>
            <w:bottom w:val="none" w:sz="0" w:space="0" w:color="auto"/>
            <w:right w:val="none" w:sz="0" w:space="0" w:color="auto"/>
          </w:divBdr>
        </w:div>
        <w:div w:id="1192836148">
          <w:marLeft w:val="0"/>
          <w:marRight w:val="0"/>
          <w:marTop w:val="0"/>
          <w:marBottom w:val="0"/>
          <w:divBdr>
            <w:top w:val="none" w:sz="0" w:space="0" w:color="auto"/>
            <w:left w:val="none" w:sz="0" w:space="0" w:color="auto"/>
            <w:bottom w:val="none" w:sz="0" w:space="0" w:color="auto"/>
            <w:right w:val="none" w:sz="0" w:space="0" w:color="auto"/>
          </w:divBdr>
          <w:divsChild>
            <w:div w:id="744959114">
              <w:marLeft w:val="0"/>
              <w:marRight w:val="0"/>
              <w:marTop w:val="0"/>
              <w:marBottom w:val="0"/>
              <w:divBdr>
                <w:top w:val="none" w:sz="0" w:space="0" w:color="auto"/>
                <w:left w:val="none" w:sz="0" w:space="0" w:color="auto"/>
                <w:bottom w:val="none" w:sz="0" w:space="0" w:color="auto"/>
                <w:right w:val="none" w:sz="0" w:space="0" w:color="auto"/>
              </w:divBdr>
            </w:div>
          </w:divsChild>
        </w:div>
        <w:div w:id="1710035958">
          <w:marLeft w:val="0"/>
          <w:marRight w:val="0"/>
          <w:marTop w:val="0"/>
          <w:marBottom w:val="0"/>
          <w:divBdr>
            <w:top w:val="none" w:sz="0" w:space="0" w:color="auto"/>
            <w:left w:val="none" w:sz="0" w:space="0" w:color="auto"/>
            <w:bottom w:val="none" w:sz="0" w:space="0" w:color="auto"/>
            <w:right w:val="none" w:sz="0" w:space="0" w:color="auto"/>
          </w:divBdr>
          <w:divsChild>
            <w:div w:id="572204581">
              <w:marLeft w:val="0"/>
              <w:marRight w:val="0"/>
              <w:marTop w:val="0"/>
              <w:marBottom w:val="0"/>
              <w:divBdr>
                <w:top w:val="none" w:sz="0" w:space="0" w:color="auto"/>
                <w:left w:val="none" w:sz="0" w:space="0" w:color="auto"/>
                <w:bottom w:val="none" w:sz="0" w:space="0" w:color="auto"/>
                <w:right w:val="none" w:sz="0" w:space="0" w:color="auto"/>
              </w:divBdr>
            </w:div>
          </w:divsChild>
        </w:div>
        <w:div w:id="1738628082">
          <w:marLeft w:val="0"/>
          <w:marRight w:val="0"/>
          <w:marTop w:val="0"/>
          <w:marBottom w:val="0"/>
          <w:divBdr>
            <w:top w:val="none" w:sz="0" w:space="0" w:color="auto"/>
            <w:left w:val="none" w:sz="0" w:space="0" w:color="auto"/>
            <w:bottom w:val="none" w:sz="0" w:space="0" w:color="auto"/>
            <w:right w:val="none" w:sz="0" w:space="0" w:color="auto"/>
          </w:divBdr>
          <w:divsChild>
            <w:div w:id="1631977641">
              <w:marLeft w:val="0"/>
              <w:marRight w:val="0"/>
              <w:marTop w:val="0"/>
              <w:marBottom w:val="0"/>
              <w:divBdr>
                <w:top w:val="none" w:sz="0" w:space="0" w:color="auto"/>
                <w:left w:val="none" w:sz="0" w:space="0" w:color="auto"/>
                <w:bottom w:val="none" w:sz="0" w:space="0" w:color="auto"/>
                <w:right w:val="none" w:sz="0" w:space="0" w:color="auto"/>
              </w:divBdr>
            </w:div>
          </w:divsChild>
        </w:div>
        <w:div w:id="1501114299">
          <w:marLeft w:val="0"/>
          <w:marRight w:val="0"/>
          <w:marTop w:val="0"/>
          <w:marBottom w:val="0"/>
          <w:divBdr>
            <w:top w:val="none" w:sz="0" w:space="0" w:color="auto"/>
            <w:left w:val="none" w:sz="0" w:space="0" w:color="auto"/>
            <w:bottom w:val="none" w:sz="0" w:space="0" w:color="auto"/>
            <w:right w:val="none" w:sz="0" w:space="0" w:color="auto"/>
          </w:divBdr>
          <w:divsChild>
            <w:div w:id="1730228944">
              <w:marLeft w:val="0"/>
              <w:marRight w:val="0"/>
              <w:marTop w:val="0"/>
              <w:marBottom w:val="0"/>
              <w:divBdr>
                <w:top w:val="none" w:sz="0" w:space="0" w:color="auto"/>
                <w:left w:val="none" w:sz="0" w:space="0" w:color="auto"/>
                <w:bottom w:val="none" w:sz="0" w:space="0" w:color="auto"/>
                <w:right w:val="none" w:sz="0" w:space="0" w:color="auto"/>
              </w:divBdr>
            </w:div>
            <w:div w:id="2059816434">
              <w:marLeft w:val="0"/>
              <w:marRight w:val="0"/>
              <w:marTop w:val="0"/>
              <w:marBottom w:val="0"/>
              <w:divBdr>
                <w:top w:val="none" w:sz="0" w:space="0" w:color="auto"/>
                <w:left w:val="none" w:sz="0" w:space="0" w:color="auto"/>
                <w:bottom w:val="none" w:sz="0" w:space="0" w:color="auto"/>
                <w:right w:val="none" w:sz="0" w:space="0" w:color="auto"/>
              </w:divBdr>
              <w:divsChild>
                <w:div w:id="1783376323">
                  <w:marLeft w:val="0"/>
                  <w:marRight w:val="0"/>
                  <w:marTop w:val="0"/>
                  <w:marBottom w:val="0"/>
                  <w:divBdr>
                    <w:top w:val="none" w:sz="0" w:space="0" w:color="auto"/>
                    <w:left w:val="none" w:sz="0" w:space="0" w:color="auto"/>
                    <w:bottom w:val="none" w:sz="0" w:space="0" w:color="auto"/>
                    <w:right w:val="none" w:sz="0" w:space="0" w:color="auto"/>
                  </w:divBdr>
                </w:div>
                <w:div w:id="840587846">
                  <w:marLeft w:val="0"/>
                  <w:marRight w:val="0"/>
                  <w:marTop w:val="0"/>
                  <w:marBottom w:val="0"/>
                  <w:divBdr>
                    <w:top w:val="none" w:sz="0" w:space="0" w:color="auto"/>
                    <w:left w:val="none" w:sz="0" w:space="0" w:color="auto"/>
                    <w:bottom w:val="none" w:sz="0" w:space="0" w:color="auto"/>
                    <w:right w:val="none" w:sz="0" w:space="0" w:color="auto"/>
                  </w:divBdr>
                </w:div>
                <w:div w:id="1325620814">
                  <w:marLeft w:val="0"/>
                  <w:marRight w:val="0"/>
                  <w:marTop w:val="0"/>
                  <w:marBottom w:val="0"/>
                  <w:divBdr>
                    <w:top w:val="none" w:sz="0" w:space="0" w:color="auto"/>
                    <w:left w:val="none" w:sz="0" w:space="0" w:color="auto"/>
                    <w:bottom w:val="none" w:sz="0" w:space="0" w:color="auto"/>
                    <w:right w:val="none" w:sz="0" w:space="0" w:color="auto"/>
                  </w:divBdr>
                </w:div>
                <w:div w:id="1755010562">
                  <w:marLeft w:val="0"/>
                  <w:marRight w:val="0"/>
                  <w:marTop w:val="0"/>
                  <w:marBottom w:val="0"/>
                  <w:divBdr>
                    <w:top w:val="none" w:sz="0" w:space="0" w:color="auto"/>
                    <w:left w:val="none" w:sz="0" w:space="0" w:color="auto"/>
                    <w:bottom w:val="none" w:sz="0" w:space="0" w:color="auto"/>
                    <w:right w:val="none" w:sz="0" w:space="0" w:color="auto"/>
                  </w:divBdr>
                </w:div>
                <w:div w:id="940528963">
                  <w:marLeft w:val="0"/>
                  <w:marRight w:val="0"/>
                  <w:marTop w:val="0"/>
                  <w:marBottom w:val="0"/>
                  <w:divBdr>
                    <w:top w:val="none" w:sz="0" w:space="0" w:color="auto"/>
                    <w:left w:val="none" w:sz="0" w:space="0" w:color="auto"/>
                    <w:bottom w:val="none" w:sz="0" w:space="0" w:color="auto"/>
                    <w:right w:val="none" w:sz="0" w:space="0" w:color="auto"/>
                  </w:divBdr>
                </w:div>
                <w:div w:id="439179381">
                  <w:marLeft w:val="0"/>
                  <w:marRight w:val="0"/>
                  <w:marTop w:val="0"/>
                  <w:marBottom w:val="0"/>
                  <w:divBdr>
                    <w:top w:val="none" w:sz="0" w:space="0" w:color="auto"/>
                    <w:left w:val="none" w:sz="0" w:space="0" w:color="auto"/>
                    <w:bottom w:val="none" w:sz="0" w:space="0" w:color="auto"/>
                    <w:right w:val="none" w:sz="0" w:space="0" w:color="auto"/>
                  </w:divBdr>
                </w:div>
                <w:div w:id="291139013">
                  <w:marLeft w:val="0"/>
                  <w:marRight w:val="0"/>
                  <w:marTop w:val="0"/>
                  <w:marBottom w:val="0"/>
                  <w:divBdr>
                    <w:top w:val="none" w:sz="0" w:space="0" w:color="auto"/>
                    <w:left w:val="none" w:sz="0" w:space="0" w:color="auto"/>
                    <w:bottom w:val="none" w:sz="0" w:space="0" w:color="auto"/>
                    <w:right w:val="none" w:sz="0" w:space="0" w:color="auto"/>
                  </w:divBdr>
                </w:div>
                <w:div w:id="1411922679">
                  <w:marLeft w:val="0"/>
                  <w:marRight w:val="0"/>
                  <w:marTop w:val="0"/>
                  <w:marBottom w:val="0"/>
                  <w:divBdr>
                    <w:top w:val="none" w:sz="0" w:space="0" w:color="auto"/>
                    <w:left w:val="none" w:sz="0" w:space="0" w:color="auto"/>
                    <w:bottom w:val="none" w:sz="0" w:space="0" w:color="auto"/>
                    <w:right w:val="none" w:sz="0" w:space="0" w:color="auto"/>
                  </w:divBdr>
                </w:div>
                <w:div w:id="9816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390">
          <w:marLeft w:val="0"/>
          <w:marRight w:val="0"/>
          <w:marTop w:val="0"/>
          <w:marBottom w:val="0"/>
          <w:divBdr>
            <w:top w:val="none" w:sz="0" w:space="0" w:color="auto"/>
            <w:left w:val="none" w:sz="0" w:space="0" w:color="auto"/>
            <w:bottom w:val="none" w:sz="0" w:space="0" w:color="auto"/>
            <w:right w:val="none" w:sz="0" w:space="0" w:color="auto"/>
          </w:divBdr>
          <w:divsChild>
            <w:div w:id="12602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0066">
      <w:bodyDiv w:val="1"/>
      <w:marLeft w:val="0"/>
      <w:marRight w:val="0"/>
      <w:marTop w:val="0"/>
      <w:marBottom w:val="0"/>
      <w:divBdr>
        <w:top w:val="none" w:sz="0" w:space="0" w:color="auto"/>
        <w:left w:val="none" w:sz="0" w:space="0" w:color="auto"/>
        <w:bottom w:val="none" w:sz="0" w:space="0" w:color="auto"/>
        <w:right w:val="none" w:sz="0" w:space="0" w:color="auto"/>
      </w:divBdr>
      <w:divsChild>
        <w:div w:id="1671567302">
          <w:marLeft w:val="0"/>
          <w:marRight w:val="0"/>
          <w:marTop w:val="0"/>
          <w:marBottom w:val="0"/>
          <w:divBdr>
            <w:top w:val="none" w:sz="0" w:space="0" w:color="auto"/>
            <w:left w:val="none" w:sz="0" w:space="0" w:color="auto"/>
            <w:bottom w:val="none" w:sz="0" w:space="0" w:color="auto"/>
            <w:right w:val="none" w:sz="0" w:space="0" w:color="auto"/>
          </w:divBdr>
        </w:div>
      </w:divsChild>
    </w:div>
    <w:div w:id="319695040">
      <w:bodyDiv w:val="1"/>
      <w:marLeft w:val="0"/>
      <w:marRight w:val="0"/>
      <w:marTop w:val="0"/>
      <w:marBottom w:val="0"/>
      <w:divBdr>
        <w:top w:val="none" w:sz="0" w:space="0" w:color="auto"/>
        <w:left w:val="none" w:sz="0" w:space="0" w:color="auto"/>
        <w:bottom w:val="none" w:sz="0" w:space="0" w:color="auto"/>
        <w:right w:val="none" w:sz="0" w:space="0" w:color="auto"/>
      </w:divBdr>
      <w:divsChild>
        <w:div w:id="1418211445">
          <w:marLeft w:val="0"/>
          <w:marRight w:val="0"/>
          <w:marTop w:val="0"/>
          <w:marBottom w:val="0"/>
          <w:divBdr>
            <w:top w:val="none" w:sz="0" w:space="0" w:color="auto"/>
            <w:left w:val="none" w:sz="0" w:space="0" w:color="auto"/>
            <w:bottom w:val="none" w:sz="0" w:space="0" w:color="auto"/>
            <w:right w:val="none" w:sz="0" w:space="0" w:color="auto"/>
          </w:divBdr>
        </w:div>
      </w:divsChild>
    </w:div>
    <w:div w:id="402529378">
      <w:bodyDiv w:val="1"/>
      <w:marLeft w:val="0"/>
      <w:marRight w:val="0"/>
      <w:marTop w:val="0"/>
      <w:marBottom w:val="0"/>
      <w:divBdr>
        <w:top w:val="none" w:sz="0" w:space="0" w:color="auto"/>
        <w:left w:val="none" w:sz="0" w:space="0" w:color="auto"/>
        <w:bottom w:val="none" w:sz="0" w:space="0" w:color="auto"/>
        <w:right w:val="none" w:sz="0" w:space="0" w:color="auto"/>
      </w:divBdr>
      <w:divsChild>
        <w:div w:id="514730534">
          <w:marLeft w:val="0"/>
          <w:marRight w:val="0"/>
          <w:marTop w:val="0"/>
          <w:marBottom w:val="0"/>
          <w:divBdr>
            <w:top w:val="none" w:sz="0" w:space="0" w:color="auto"/>
            <w:left w:val="none" w:sz="0" w:space="0" w:color="auto"/>
            <w:bottom w:val="none" w:sz="0" w:space="0" w:color="auto"/>
            <w:right w:val="none" w:sz="0" w:space="0" w:color="auto"/>
          </w:divBdr>
        </w:div>
      </w:divsChild>
    </w:div>
    <w:div w:id="969290641">
      <w:bodyDiv w:val="1"/>
      <w:marLeft w:val="0"/>
      <w:marRight w:val="0"/>
      <w:marTop w:val="0"/>
      <w:marBottom w:val="0"/>
      <w:divBdr>
        <w:top w:val="none" w:sz="0" w:space="0" w:color="auto"/>
        <w:left w:val="none" w:sz="0" w:space="0" w:color="auto"/>
        <w:bottom w:val="none" w:sz="0" w:space="0" w:color="auto"/>
        <w:right w:val="none" w:sz="0" w:space="0" w:color="auto"/>
      </w:divBdr>
      <w:divsChild>
        <w:div w:id="1675720500">
          <w:marLeft w:val="0"/>
          <w:marRight w:val="0"/>
          <w:marTop w:val="0"/>
          <w:marBottom w:val="0"/>
          <w:divBdr>
            <w:top w:val="none" w:sz="0" w:space="0" w:color="auto"/>
            <w:left w:val="none" w:sz="0" w:space="0" w:color="auto"/>
            <w:bottom w:val="none" w:sz="0" w:space="0" w:color="auto"/>
            <w:right w:val="none" w:sz="0" w:space="0" w:color="auto"/>
          </w:divBdr>
        </w:div>
      </w:divsChild>
    </w:div>
    <w:div w:id="1012413794">
      <w:bodyDiv w:val="1"/>
      <w:marLeft w:val="0"/>
      <w:marRight w:val="0"/>
      <w:marTop w:val="0"/>
      <w:marBottom w:val="0"/>
      <w:divBdr>
        <w:top w:val="none" w:sz="0" w:space="0" w:color="auto"/>
        <w:left w:val="none" w:sz="0" w:space="0" w:color="auto"/>
        <w:bottom w:val="none" w:sz="0" w:space="0" w:color="auto"/>
        <w:right w:val="none" w:sz="0" w:space="0" w:color="auto"/>
      </w:divBdr>
      <w:divsChild>
        <w:div w:id="1388459382">
          <w:marLeft w:val="0"/>
          <w:marRight w:val="0"/>
          <w:marTop w:val="0"/>
          <w:marBottom w:val="0"/>
          <w:divBdr>
            <w:top w:val="none" w:sz="0" w:space="0" w:color="auto"/>
            <w:left w:val="none" w:sz="0" w:space="0" w:color="auto"/>
            <w:bottom w:val="none" w:sz="0" w:space="0" w:color="auto"/>
            <w:right w:val="none" w:sz="0" w:space="0" w:color="auto"/>
          </w:divBdr>
          <w:divsChild>
            <w:div w:id="320354947">
              <w:marLeft w:val="0"/>
              <w:marRight w:val="0"/>
              <w:marTop w:val="0"/>
              <w:marBottom w:val="0"/>
              <w:divBdr>
                <w:top w:val="none" w:sz="0" w:space="0" w:color="auto"/>
                <w:left w:val="none" w:sz="0" w:space="0" w:color="auto"/>
                <w:bottom w:val="none" w:sz="0" w:space="0" w:color="auto"/>
                <w:right w:val="none" w:sz="0" w:space="0" w:color="auto"/>
              </w:divBdr>
            </w:div>
          </w:divsChild>
        </w:div>
        <w:div w:id="426002048">
          <w:marLeft w:val="0"/>
          <w:marRight w:val="0"/>
          <w:marTop w:val="0"/>
          <w:marBottom w:val="0"/>
          <w:divBdr>
            <w:top w:val="none" w:sz="0" w:space="0" w:color="auto"/>
            <w:left w:val="none" w:sz="0" w:space="0" w:color="auto"/>
            <w:bottom w:val="none" w:sz="0" w:space="0" w:color="auto"/>
            <w:right w:val="none" w:sz="0" w:space="0" w:color="auto"/>
          </w:divBdr>
        </w:div>
      </w:divsChild>
    </w:div>
    <w:div w:id="1131093526">
      <w:bodyDiv w:val="1"/>
      <w:marLeft w:val="0"/>
      <w:marRight w:val="0"/>
      <w:marTop w:val="0"/>
      <w:marBottom w:val="0"/>
      <w:divBdr>
        <w:top w:val="none" w:sz="0" w:space="0" w:color="auto"/>
        <w:left w:val="none" w:sz="0" w:space="0" w:color="auto"/>
        <w:bottom w:val="none" w:sz="0" w:space="0" w:color="auto"/>
        <w:right w:val="none" w:sz="0" w:space="0" w:color="auto"/>
      </w:divBdr>
      <w:divsChild>
        <w:div w:id="1748378712">
          <w:marLeft w:val="0"/>
          <w:marRight w:val="0"/>
          <w:marTop w:val="0"/>
          <w:marBottom w:val="0"/>
          <w:divBdr>
            <w:top w:val="none" w:sz="0" w:space="0" w:color="auto"/>
            <w:left w:val="none" w:sz="0" w:space="0" w:color="auto"/>
            <w:bottom w:val="none" w:sz="0" w:space="0" w:color="auto"/>
            <w:right w:val="none" w:sz="0" w:space="0" w:color="auto"/>
          </w:divBdr>
        </w:div>
        <w:div w:id="1386445214">
          <w:marLeft w:val="0"/>
          <w:marRight w:val="0"/>
          <w:marTop w:val="0"/>
          <w:marBottom w:val="0"/>
          <w:divBdr>
            <w:top w:val="none" w:sz="0" w:space="0" w:color="auto"/>
            <w:left w:val="none" w:sz="0" w:space="0" w:color="auto"/>
            <w:bottom w:val="none" w:sz="0" w:space="0" w:color="auto"/>
            <w:right w:val="none" w:sz="0" w:space="0" w:color="auto"/>
          </w:divBdr>
        </w:div>
        <w:div w:id="51275725">
          <w:marLeft w:val="0"/>
          <w:marRight w:val="0"/>
          <w:marTop w:val="0"/>
          <w:marBottom w:val="0"/>
          <w:divBdr>
            <w:top w:val="none" w:sz="0" w:space="0" w:color="auto"/>
            <w:left w:val="none" w:sz="0" w:space="0" w:color="auto"/>
            <w:bottom w:val="none" w:sz="0" w:space="0" w:color="auto"/>
            <w:right w:val="none" w:sz="0" w:space="0" w:color="auto"/>
          </w:divBdr>
          <w:divsChild>
            <w:div w:id="298464965">
              <w:marLeft w:val="0"/>
              <w:marRight w:val="0"/>
              <w:marTop w:val="0"/>
              <w:marBottom w:val="0"/>
              <w:divBdr>
                <w:top w:val="none" w:sz="0" w:space="0" w:color="auto"/>
                <w:left w:val="none" w:sz="0" w:space="0" w:color="auto"/>
                <w:bottom w:val="none" w:sz="0" w:space="0" w:color="auto"/>
                <w:right w:val="none" w:sz="0" w:space="0" w:color="auto"/>
              </w:divBdr>
              <w:divsChild>
                <w:div w:id="312877088">
                  <w:marLeft w:val="0"/>
                  <w:marRight w:val="0"/>
                  <w:marTop w:val="0"/>
                  <w:marBottom w:val="0"/>
                  <w:divBdr>
                    <w:top w:val="none" w:sz="0" w:space="0" w:color="auto"/>
                    <w:left w:val="none" w:sz="0" w:space="0" w:color="auto"/>
                    <w:bottom w:val="none" w:sz="0" w:space="0" w:color="auto"/>
                    <w:right w:val="none" w:sz="0" w:space="0" w:color="auto"/>
                  </w:divBdr>
                </w:div>
                <w:div w:id="169369074">
                  <w:marLeft w:val="0"/>
                  <w:marRight w:val="0"/>
                  <w:marTop w:val="0"/>
                  <w:marBottom w:val="0"/>
                  <w:divBdr>
                    <w:top w:val="none" w:sz="0" w:space="0" w:color="auto"/>
                    <w:left w:val="none" w:sz="0" w:space="0" w:color="auto"/>
                    <w:bottom w:val="none" w:sz="0" w:space="0" w:color="auto"/>
                    <w:right w:val="none" w:sz="0" w:space="0" w:color="auto"/>
                  </w:divBdr>
                </w:div>
                <w:div w:id="1072118221">
                  <w:marLeft w:val="0"/>
                  <w:marRight w:val="0"/>
                  <w:marTop w:val="0"/>
                  <w:marBottom w:val="0"/>
                  <w:divBdr>
                    <w:top w:val="none" w:sz="0" w:space="0" w:color="auto"/>
                    <w:left w:val="none" w:sz="0" w:space="0" w:color="auto"/>
                    <w:bottom w:val="none" w:sz="0" w:space="0" w:color="auto"/>
                    <w:right w:val="none" w:sz="0" w:space="0" w:color="auto"/>
                  </w:divBdr>
                </w:div>
                <w:div w:id="2127263725">
                  <w:marLeft w:val="0"/>
                  <w:marRight w:val="0"/>
                  <w:marTop w:val="0"/>
                  <w:marBottom w:val="0"/>
                  <w:divBdr>
                    <w:top w:val="none" w:sz="0" w:space="0" w:color="auto"/>
                    <w:left w:val="none" w:sz="0" w:space="0" w:color="auto"/>
                    <w:bottom w:val="none" w:sz="0" w:space="0" w:color="auto"/>
                    <w:right w:val="none" w:sz="0" w:space="0" w:color="auto"/>
                  </w:divBdr>
                </w:div>
                <w:div w:id="1674382411">
                  <w:marLeft w:val="0"/>
                  <w:marRight w:val="0"/>
                  <w:marTop w:val="0"/>
                  <w:marBottom w:val="0"/>
                  <w:divBdr>
                    <w:top w:val="none" w:sz="0" w:space="0" w:color="auto"/>
                    <w:left w:val="none" w:sz="0" w:space="0" w:color="auto"/>
                    <w:bottom w:val="none" w:sz="0" w:space="0" w:color="auto"/>
                    <w:right w:val="none" w:sz="0" w:space="0" w:color="auto"/>
                  </w:divBdr>
                </w:div>
                <w:div w:id="536091784">
                  <w:marLeft w:val="0"/>
                  <w:marRight w:val="0"/>
                  <w:marTop w:val="0"/>
                  <w:marBottom w:val="0"/>
                  <w:divBdr>
                    <w:top w:val="none" w:sz="0" w:space="0" w:color="auto"/>
                    <w:left w:val="none" w:sz="0" w:space="0" w:color="auto"/>
                    <w:bottom w:val="none" w:sz="0" w:space="0" w:color="auto"/>
                    <w:right w:val="none" w:sz="0" w:space="0" w:color="auto"/>
                  </w:divBdr>
                </w:div>
              </w:divsChild>
            </w:div>
            <w:div w:id="1262183384">
              <w:marLeft w:val="0"/>
              <w:marRight w:val="0"/>
              <w:marTop w:val="0"/>
              <w:marBottom w:val="0"/>
              <w:divBdr>
                <w:top w:val="none" w:sz="0" w:space="0" w:color="auto"/>
                <w:left w:val="none" w:sz="0" w:space="0" w:color="auto"/>
                <w:bottom w:val="none" w:sz="0" w:space="0" w:color="auto"/>
                <w:right w:val="none" w:sz="0" w:space="0" w:color="auto"/>
              </w:divBdr>
            </w:div>
          </w:divsChild>
        </w:div>
        <w:div w:id="1835415571">
          <w:marLeft w:val="0"/>
          <w:marRight w:val="0"/>
          <w:marTop w:val="0"/>
          <w:marBottom w:val="0"/>
          <w:divBdr>
            <w:top w:val="none" w:sz="0" w:space="0" w:color="auto"/>
            <w:left w:val="none" w:sz="0" w:space="0" w:color="auto"/>
            <w:bottom w:val="none" w:sz="0" w:space="0" w:color="auto"/>
            <w:right w:val="none" w:sz="0" w:space="0" w:color="auto"/>
          </w:divBdr>
          <w:divsChild>
            <w:div w:id="1435325896">
              <w:marLeft w:val="0"/>
              <w:marRight w:val="0"/>
              <w:marTop w:val="0"/>
              <w:marBottom w:val="0"/>
              <w:divBdr>
                <w:top w:val="none" w:sz="0" w:space="0" w:color="auto"/>
                <w:left w:val="none" w:sz="0" w:space="0" w:color="auto"/>
                <w:bottom w:val="none" w:sz="0" w:space="0" w:color="auto"/>
                <w:right w:val="none" w:sz="0" w:space="0" w:color="auto"/>
              </w:divBdr>
            </w:div>
            <w:div w:id="633213670">
              <w:marLeft w:val="0"/>
              <w:marRight w:val="0"/>
              <w:marTop w:val="0"/>
              <w:marBottom w:val="0"/>
              <w:divBdr>
                <w:top w:val="none" w:sz="0" w:space="0" w:color="auto"/>
                <w:left w:val="none" w:sz="0" w:space="0" w:color="auto"/>
                <w:bottom w:val="none" w:sz="0" w:space="0" w:color="auto"/>
                <w:right w:val="none" w:sz="0" w:space="0" w:color="auto"/>
              </w:divBdr>
              <w:divsChild>
                <w:div w:id="1710257138">
                  <w:marLeft w:val="0"/>
                  <w:marRight w:val="0"/>
                  <w:marTop w:val="0"/>
                  <w:marBottom w:val="0"/>
                  <w:divBdr>
                    <w:top w:val="none" w:sz="0" w:space="0" w:color="auto"/>
                    <w:left w:val="none" w:sz="0" w:space="0" w:color="auto"/>
                    <w:bottom w:val="none" w:sz="0" w:space="0" w:color="auto"/>
                    <w:right w:val="none" w:sz="0" w:space="0" w:color="auto"/>
                  </w:divBdr>
                </w:div>
                <w:div w:id="864094186">
                  <w:marLeft w:val="0"/>
                  <w:marRight w:val="0"/>
                  <w:marTop w:val="0"/>
                  <w:marBottom w:val="0"/>
                  <w:divBdr>
                    <w:top w:val="none" w:sz="0" w:space="0" w:color="auto"/>
                    <w:left w:val="none" w:sz="0" w:space="0" w:color="auto"/>
                    <w:bottom w:val="none" w:sz="0" w:space="0" w:color="auto"/>
                    <w:right w:val="none" w:sz="0" w:space="0" w:color="auto"/>
                  </w:divBdr>
                </w:div>
              </w:divsChild>
            </w:div>
            <w:div w:id="1193109815">
              <w:marLeft w:val="0"/>
              <w:marRight w:val="0"/>
              <w:marTop w:val="0"/>
              <w:marBottom w:val="0"/>
              <w:divBdr>
                <w:top w:val="none" w:sz="0" w:space="0" w:color="auto"/>
                <w:left w:val="none" w:sz="0" w:space="0" w:color="auto"/>
                <w:bottom w:val="none" w:sz="0" w:space="0" w:color="auto"/>
                <w:right w:val="none" w:sz="0" w:space="0" w:color="auto"/>
              </w:divBdr>
              <w:divsChild>
                <w:div w:id="128014866">
                  <w:marLeft w:val="0"/>
                  <w:marRight w:val="0"/>
                  <w:marTop w:val="0"/>
                  <w:marBottom w:val="0"/>
                  <w:divBdr>
                    <w:top w:val="none" w:sz="0" w:space="0" w:color="auto"/>
                    <w:left w:val="none" w:sz="0" w:space="0" w:color="auto"/>
                    <w:bottom w:val="none" w:sz="0" w:space="0" w:color="auto"/>
                    <w:right w:val="none" w:sz="0" w:space="0" w:color="auto"/>
                  </w:divBdr>
                </w:div>
                <w:div w:id="124392311">
                  <w:marLeft w:val="0"/>
                  <w:marRight w:val="0"/>
                  <w:marTop w:val="0"/>
                  <w:marBottom w:val="0"/>
                  <w:divBdr>
                    <w:top w:val="none" w:sz="0" w:space="0" w:color="auto"/>
                    <w:left w:val="none" w:sz="0" w:space="0" w:color="auto"/>
                    <w:bottom w:val="none" w:sz="0" w:space="0" w:color="auto"/>
                    <w:right w:val="none" w:sz="0" w:space="0" w:color="auto"/>
                  </w:divBdr>
                </w:div>
              </w:divsChild>
            </w:div>
            <w:div w:id="690255939">
              <w:marLeft w:val="0"/>
              <w:marRight w:val="0"/>
              <w:marTop w:val="0"/>
              <w:marBottom w:val="0"/>
              <w:divBdr>
                <w:top w:val="none" w:sz="0" w:space="0" w:color="auto"/>
                <w:left w:val="none" w:sz="0" w:space="0" w:color="auto"/>
                <w:bottom w:val="none" w:sz="0" w:space="0" w:color="auto"/>
                <w:right w:val="none" w:sz="0" w:space="0" w:color="auto"/>
              </w:divBdr>
              <w:divsChild>
                <w:div w:id="2091613282">
                  <w:marLeft w:val="0"/>
                  <w:marRight w:val="0"/>
                  <w:marTop w:val="0"/>
                  <w:marBottom w:val="0"/>
                  <w:divBdr>
                    <w:top w:val="none" w:sz="0" w:space="0" w:color="auto"/>
                    <w:left w:val="none" w:sz="0" w:space="0" w:color="auto"/>
                    <w:bottom w:val="none" w:sz="0" w:space="0" w:color="auto"/>
                    <w:right w:val="none" w:sz="0" w:space="0" w:color="auto"/>
                  </w:divBdr>
                </w:div>
                <w:div w:id="1914656061">
                  <w:marLeft w:val="0"/>
                  <w:marRight w:val="0"/>
                  <w:marTop w:val="0"/>
                  <w:marBottom w:val="0"/>
                  <w:divBdr>
                    <w:top w:val="none" w:sz="0" w:space="0" w:color="auto"/>
                    <w:left w:val="none" w:sz="0" w:space="0" w:color="auto"/>
                    <w:bottom w:val="none" w:sz="0" w:space="0" w:color="auto"/>
                    <w:right w:val="none" w:sz="0" w:space="0" w:color="auto"/>
                  </w:divBdr>
                </w:div>
              </w:divsChild>
            </w:div>
            <w:div w:id="726076869">
              <w:marLeft w:val="0"/>
              <w:marRight w:val="0"/>
              <w:marTop w:val="0"/>
              <w:marBottom w:val="0"/>
              <w:divBdr>
                <w:top w:val="none" w:sz="0" w:space="0" w:color="auto"/>
                <w:left w:val="none" w:sz="0" w:space="0" w:color="auto"/>
                <w:bottom w:val="none" w:sz="0" w:space="0" w:color="auto"/>
                <w:right w:val="none" w:sz="0" w:space="0" w:color="auto"/>
              </w:divBdr>
              <w:divsChild>
                <w:div w:id="1594127093">
                  <w:marLeft w:val="0"/>
                  <w:marRight w:val="0"/>
                  <w:marTop w:val="0"/>
                  <w:marBottom w:val="0"/>
                  <w:divBdr>
                    <w:top w:val="none" w:sz="0" w:space="0" w:color="auto"/>
                    <w:left w:val="none" w:sz="0" w:space="0" w:color="auto"/>
                    <w:bottom w:val="none" w:sz="0" w:space="0" w:color="auto"/>
                    <w:right w:val="none" w:sz="0" w:space="0" w:color="auto"/>
                  </w:divBdr>
                </w:div>
                <w:div w:id="1052998195">
                  <w:marLeft w:val="0"/>
                  <w:marRight w:val="0"/>
                  <w:marTop w:val="0"/>
                  <w:marBottom w:val="0"/>
                  <w:divBdr>
                    <w:top w:val="none" w:sz="0" w:space="0" w:color="auto"/>
                    <w:left w:val="none" w:sz="0" w:space="0" w:color="auto"/>
                    <w:bottom w:val="none" w:sz="0" w:space="0" w:color="auto"/>
                    <w:right w:val="none" w:sz="0" w:space="0" w:color="auto"/>
                  </w:divBdr>
                </w:div>
              </w:divsChild>
            </w:div>
            <w:div w:id="522282693">
              <w:marLeft w:val="0"/>
              <w:marRight w:val="0"/>
              <w:marTop w:val="0"/>
              <w:marBottom w:val="0"/>
              <w:divBdr>
                <w:top w:val="none" w:sz="0" w:space="0" w:color="auto"/>
                <w:left w:val="none" w:sz="0" w:space="0" w:color="auto"/>
                <w:bottom w:val="none" w:sz="0" w:space="0" w:color="auto"/>
                <w:right w:val="none" w:sz="0" w:space="0" w:color="auto"/>
              </w:divBdr>
              <w:divsChild>
                <w:div w:id="1026710359">
                  <w:marLeft w:val="0"/>
                  <w:marRight w:val="0"/>
                  <w:marTop w:val="0"/>
                  <w:marBottom w:val="0"/>
                  <w:divBdr>
                    <w:top w:val="none" w:sz="0" w:space="0" w:color="auto"/>
                    <w:left w:val="none" w:sz="0" w:space="0" w:color="auto"/>
                    <w:bottom w:val="none" w:sz="0" w:space="0" w:color="auto"/>
                    <w:right w:val="none" w:sz="0" w:space="0" w:color="auto"/>
                  </w:divBdr>
                </w:div>
                <w:div w:id="1155801007">
                  <w:marLeft w:val="0"/>
                  <w:marRight w:val="0"/>
                  <w:marTop w:val="0"/>
                  <w:marBottom w:val="0"/>
                  <w:divBdr>
                    <w:top w:val="none" w:sz="0" w:space="0" w:color="auto"/>
                    <w:left w:val="none" w:sz="0" w:space="0" w:color="auto"/>
                    <w:bottom w:val="none" w:sz="0" w:space="0" w:color="auto"/>
                    <w:right w:val="none" w:sz="0" w:space="0" w:color="auto"/>
                  </w:divBdr>
                </w:div>
              </w:divsChild>
            </w:div>
            <w:div w:id="257255047">
              <w:marLeft w:val="0"/>
              <w:marRight w:val="0"/>
              <w:marTop w:val="0"/>
              <w:marBottom w:val="0"/>
              <w:divBdr>
                <w:top w:val="none" w:sz="0" w:space="0" w:color="auto"/>
                <w:left w:val="none" w:sz="0" w:space="0" w:color="auto"/>
                <w:bottom w:val="none" w:sz="0" w:space="0" w:color="auto"/>
                <w:right w:val="none" w:sz="0" w:space="0" w:color="auto"/>
              </w:divBdr>
              <w:divsChild>
                <w:div w:id="832379810">
                  <w:marLeft w:val="0"/>
                  <w:marRight w:val="0"/>
                  <w:marTop w:val="0"/>
                  <w:marBottom w:val="0"/>
                  <w:divBdr>
                    <w:top w:val="none" w:sz="0" w:space="0" w:color="auto"/>
                    <w:left w:val="none" w:sz="0" w:space="0" w:color="auto"/>
                    <w:bottom w:val="none" w:sz="0" w:space="0" w:color="auto"/>
                    <w:right w:val="none" w:sz="0" w:space="0" w:color="auto"/>
                  </w:divBdr>
                </w:div>
                <w:div w:id="5921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3690">
          <w:marLeft w:val="0"/>
          <w:marRight w:val="0"/>
          <w:marTop w:val="0"/>
          <w:marBottom w:val="0"/>
          <w:divBdr>
            <w:top w:val="none" w:sz="0" w:space="0" w:color="auto"/>
            <w:left w:val="none" w:sz="0" w:space="0" w:color="auto"/>
            <w:bottom w:val="none" w:sz="0" w:space="0" w:color="auto"/>
            <w:right w:val="none" w:sz="0" w:space="0" w:color="auto"/>
          </w:divBdr>
          <w:divsChild>
            <w:div w:id="1122379099">
              <w:marLeft w:val="0"/>
              <w:marRight w:val="0"/>
              <w:marTop w:val="0"/>
              <w:marBottom w:val="0"/>
              <w:divBdr>
                <w:top w:val="none" w:sz="0" w:space="0" w:color="auto"/>
                <w:left w:val="none" w:sz="0" w:space="0" w:color="auto"/>
                <w:bottom w:val="none" w:sz="0" w:space="0" w:color="auto"/>
                <w:right w:val="none" w:sz="0" w:space="0" w:color="auto"/>
              </w:divBdr>
            </w:div>
            <w:div w:id="947349313">
              <w:marLeft w:val="0"/>
              <w:marRight w:val="0"/>
              <w:marTop w:val="0"/>
              <w:marBottom w:val="0"/>
              <w:divBdr>
                <w:top w:val="none" w:sz="0" w:space="0" w:color="auto"/>
                <w:left w:val="none" w:sz="0" w:space="0" w:color="auto"/>
                <w:bottom w:val="none" w:sz="0" w:space="0" w:color="auto"/>
                <w:right w:val="none" w:sz="0" w:space="0" w:color="auto"/>
              </w:divBdr>
            </w:div>
            <w:div w:id="1360740995">
              <w:marLeft w:val="0"/>
              <w:marRight w:val="0"/>
              <w:marTop w:val="0"/>
              <w:marBottom w:val="0"/>
              <w:divBdr>
                <w:top w:val="none" w:sz="0" w:space="0" w:color="auto"/>
                <w:left w:val="none" w:sz="0" w:space="0" w:color="auto"/>
                <w:bottom w:val="none" w:sz="0" w:space="0" w:color="auto"/>
                <w:right w:val="none" w:sz="0" w:space="0" w:color="auto"/>
              </w:divBdr>
            </w:div>
          </w:divsChild>
        </w:div>
        <w:div w:id="2075083162">
          <w:marLeft w:val="0"/>
          <w:marRight w:val="0"/>
          <w:marTop w:val="0"/>
          <w:marBottom w:val="0"/>
          <w:divBdr>
            <w:top w:val="none" w:sz="0" w:space="0" w:color="auto"/>
            <w:left w:val="none" w:sz="0" w:space="0" w:color="auto"/>
            <w:bottom w:val="none" w:sz="0" w:space="0" w:color="auto"/>
            <w:right w:val="none" w:sz="0" w:space="0" w:color="auto"/>
          </w:divBdr>
          <w:divsChild>
            <w:div w:id="515075427">
              <w:marLeft w:val="0"/>
              <w:marRight w:val="0"/>
              <w:marTop w:val="0"/>
              <w:marBottom w:val="0"/>
              <w:divBdr>
                <w:top w:val="none" w:sz="0" w:space="0" w:color="auto"/>
                <w:left w:val="none" w:sz="0" w:space="0" w:color="auto"/>
                <w:bottom w:val="none" w:sz="0" w:space="0" w:color="auto"/>
                <w:right w:val="none" w:sz="0" w:space="0" w:color="auto"/>
              </w:divBdr>
            </w:div>
            <w:div w:id="2130345702">
              <w:marLeft w:val="0"/>
              <w:marRight w:val="0"/>
              <w:marTop w:val="0"/>
              <w:marBottom w:val="0"/>
              <w:divBdr>
                <w:top w:val="none" w:sz="0" w:space="0" w:color="auto"/>
                <w:left w:val="none" w:sz="0" w:space="0" w:color="auto"/>
                <w:bottom w:val="none" w:sz="0" w:space="0" w:color="auto"/>
                <w:right w:val="none" w:sz="0" w:space="0" w:color="auto"/>
              </w:divBdr>
              <w:divsChild>
                <w:div w:id="236209823">
                  <w:marLeft w:val="0"/>
                  <w:marRight w:val="0"/>
                  <w:marTop w:val="0"/>
                  <w:marBottom w:val="0"/>
                  <w:divBdr>
                    <w:top w:val="none" w:sz="0" w:space="0" w:color="auto"/>
                    <w:left w:val="none" w:sz="0" w:space="0" w:color="auto"/>
                    <w:bottom w:val="none" w:sz="0" w:space="0" w:color="auto"/>
                    <w:right w:val="none" w:sz="0" w:space="0" w:color="auto"/>
                  </w:divBdr>
                </w:div>
                <w:div w:id="12832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1813">
          <w:marLeft w:val="0"/>
          <w:marRight w:val="0"/>
          <w:marTop w:val="0"/>
          <w:marBottom w:val="0"/>
          <w:divBdr>
            <w:top w:val="none" w:sz="0" w:space="0" w:color="auto"/>
            <w:left w:val="none" w:sz="0" w:space="0" w:color="auto"/>
            <w:bottom w:val="none" w:sz="0" w:space="0" w:color="auto"/>
            <w:right w:val="none" w:sz="0" w:space="0" w:color="auto"/>
          </w:divBdr>
          <w:divsChild>
            <w:div w:id="1202133371">
              <w:marLeft w:val="0"/>
              <w:marRight w:val="0"/>
              <w:marTop w:val="0"/>
              <w:marBottom w:val="0"/>
              <w:divBdr>
                <w:top w:val="none" w:sz="0" w:space="0" w:color="auto"/>
                <w:left w:val="none" w:sz="0" w:space="0" w:color="auto"/>
                <w:bottom w:val="none" w:sz="0" w:space="0" w:color="auto"/>
                <w:right w:val="none" w:sz="0" w:space="0" w:color="auto"/>
              </w:divBdr>
            </w:div>
            <w:div w:id="2109962160">
              <w:marLeft w:val="0"/>
              <w:marRight w:val="0"/>
              <w:marTop w:val="0"/>
              <w:marBottom w:val="0"/>
              <w:divBdr>
                <w:top w:val="none" w:sz="0" w:space="0" w:color="auto"/>
                <w:left w:val="none" w:sz="0" w:space="0" w:color="auto"/>
                <w:bottom w:val="none" w:sz="0" w:space="0" w:color="auto"/>
                <w:right w:val="none" w:sz="0" w:space="0" w:color="auto"/>
              </w:divBdr>
              <w:divsChild>
                <w:div w:id="487401289">
                  <w:marLeft w:val="0"/>
                  <w:marRight w:val="0"/>
                  <w:marTop w:val="0"/>
                  <w:marBottom w:val="0"/>
                  <w:divBdr>
                    <w:top w:val="none" w:sz="0" w:space="0" w:color="auto"/>
                    <w:left w:val="none" w:sz="0" w:space="0" w:color="auto"/>
                    <w:bottom w:val="none" w:sz="0" w:space="0" w:color="auto"/>
                    <w:right w:val="none" w:sz="0" w:space="0" w:color="auto"/>
                  </w:divBdr>
                </w:div>
                <w:div w:id="834229067">
                  <w:marLeft w:val="0"/>
                  <w:marRight w:val="0"/>
                  <w:marTop w:val="0"/>
                  <w:marBottom w:val="0"/>
                  <w:divBdr>
                    <w:top w:val="none" w:sz="0" w:space="0" w:color="auto"/>
                    <w:left w:val="none" w:sz="0" w:space="0" w:color="auto"/>
                    <w:bottom w:val="none" w:sz="0" w:space="0" w:color="auto"/>
                    <w:right w:val="none" w:sz="0" w:space="0" w:color="auto"/>
                  </w:divBdr>
                  <w:divsChild>
                    <w:div w:id="1859007024">
                      <w:marLeft w:val="0"/>
                      <w:marRight w:val="0"/>
                      <w:marTop w:val="0"/>
                      <w:marBottom w:val="0"/>
                      <w:divBdr>
                        <w:top w:val="none" w:sz="0" w:space="0" w:color="auto"/>
                        <w:left w:val="none" w:sz="0" w:space="0" w:color="auto"/>
                        <w:bottom w:val="none" w:sz="0" w:space="0" w:color="auto"/>
                        <w:right w:val="none" w:sz="0" w:space="0" w:color="auto"/>
                      </w:divBdr>
                      <w:divsChild>
                        <w:div w:id="1288510102">
                          <w:marLeft w:val="0"/>
                          <w:marRight w:val="0"/>
                          <w:marTop w:val="0"/>
                          <w:marBottom w:val="0"/>
                          <w:divBdr>
                            <w:top w:val="none" w:sz="0" w:space="0" w:color="auto"/>
                            <w:left w:val="none" w:sz="0" w:space="0" w:color="auto"/>
                            <w:bottom w:val="none" w:sz="0" w:space="0" w:color="auto"/>
                            <w:right w:val="none" w:sz="0" w:space="0" w:color="auto"/>
                          </w:divBdr>
                        </w:div>
                      </w:divsChild>
                    </w:div>
                    <w:div w:id="18966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49751">
          <w:marLeft w:val="0"/>
          <w:marRight w:val="0"/>
          <w:marTop w:val="0"/>
          <w:marBottom w:val="0"/>
          <w:divBdr>
            <w:top w:val="none" w:sz="0" w:space="0" w:color="auto"/>
            <w:left w:val="none" w:sz="0" w:space="0" w:color="auto"/>
            <w:bottom w:val="none" w:sz="0" w:space="0" w:color="auto"/>
            <w:right w:val="none" w:sz="0" w:space="0" w:color="auto"/>
          </w:divBdr>
          <w:divsChild>
            <w:div w:id="794639579">
              <w:marLeft w:val="0"/>
              <w:marRight w:val="0"/>
              <w:marTop w:val="0"/>
              <w:marBottom w:val="0"/>
              <w:divBdr>
                <w:top w:val="none" w:sz="0" w:space="0" w:color="auto"/>
                <w:left w:val="none" w:sz="0" w:space="0" w:color="auto"/>
                <w:bottom w:val="none" w:sz="0" w:space="0" w:color="auto"/>
                <w:right w:val="none" w:sz="0" w:space="0" w:color="auto"/>
              </w:divBdr>
            </w:div>
          </w:divsChild>
        </w:div>
        <w:div w:id="2072732137">
          <w:marLeft w:val="0"/>
          <w:marRight w:val="0"/>
          <w:marTop w:val="0"/>
          <w:marBottom w:val="0"/>
          <w:divBdr>
            <w:top w:val="none" w:sz="0" w:space="0" w:color="auto"/>
            <w:left w:val="none" w:sz="0" w:space="0" w:color="auto"/>
            <w:bottom w:val="none" w:sz="0" w:space="0" w:color="auto"/>
            <w:right w:val="none" w:sz="0" w:space="0" w:color="auto"/>
          </w:divBdr>
          <w:divsChild>
            <w:div w:id="1292788352">
              <w:marLeft w:val="0"/>
              <w:marRight w:val="0"/>
              <w:marTop w:val="0"/>
              <w:marBottom w:val="0"/>
              <w:divBdr>
                <w:top w:val="none" w:sz="0" w:space="0" w:color="auto"/>
                <w:left w:val="none" w:sz="0" w:space="0" w:color="auto"/>
                <w:bottom w:val="none" w:sz="0" w:space="0" w:color="auto"/>
                <w:right w:val="none" w:sz="0" w:space="0" w:color="auto"/>
              </w:divBdr>
              <w:divsChild>
                <w:div w:id="758216379">
                  <w:marLeft w:val="0"/>
                  <w:marRight w:val="0"/>
                  <w:marTop w:val="0"/>
                  <w:marBottom w:val="0"/>
                  <w:divBdr>
                    <w:top w:val="none" w:sz="0" w:space="0" w:color="auto"/>
                    <w:left w:val="none" w:sz="0" w:space="0" w:color="auto"/>
                    <w:bottom w:val="none" w:sz="0" w:space="0" w:color="auto"/>
                    <w:right w:val="none" w:sz="0" w:space="0" w:color="auto"/>
                  </w:divBdr>
                </w:div>
                <w:div w:id="559901246">
                  <w:marLeft w:val="0"/>
                  <w:marRight w:val="0"/>
                  <w:marTop w:val="0"/>
                  <w:marBottom w:val="0"/>
                  <w:divBdr>
                    <w:top w:val="none" w:sz="0" w:space="0" w:color="auto"/>
                    <w:left w:val="none" w:sz="0" w:space="0" w:color="auto"/>
                    <w:bottom w:val="none" w:sz="0" w:space="0" w:color="auto"/>
                    <w:right w:val="none" w:sz="0" w:space="0" w:color="auto"/>
                  </w:divBdr>
                </w:div>
                <w:div w:id="17863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355499">
      <w:bodyDiv w:val="1"/>
      <w:marLeft w:val="0"/>
      <w:marRight w:val="0"/>
      <w:marTop w:val="0"/>
      <w:marBottom w:val="0"/>
      <w:divBdr>
        <w:top w:val="none" w:sz="0" w:space="0" w:color="auto"/>
        <w:left w:val="none" w:sz="0" w:space="0" w:color="auto"/>
        <w:bottom w:val="none" w:sz="0" w:space="0" w:color="auto"/>
        <w:right w:val="none" w:sz="0" w:space="0" w:color="auto"/>
      </w:divBdr>
      <w:divsChild>
        <w:div w:id="1963607997">
          <w:marLeft w:val="0"/>
          <w:marRight w:val="0"/>
          <w:marTop w:val="0"/>
          <w:marBottom w:val="0"/>
          <w:divBdr>
            <w:top w:val="none" w:sz="0" w:space="0" w:color="auto"/>
            <w:left w:val="none" w:sz="0" w:space="0" w:color="auto"/>
            <w:bottom w:val="none" w:sz="0" w:space="0" w:color="auto"/>
            <w:right w:val="none" w:sz="0" w:space="0" w:color="auto"/>
          </w:divBdr>
        </w:div>
      </w:divsChild>
    </w:div>
    <w:div w:id="1229803593">
      <w:bodyDiv w:val="1"/>
      <w:marLeft w:val="0"/>
      <w:marRight w:val="0"/>
      <w:marTop w:val="0"/>
      <w:marBottom w:val="0"/>
      <w:divBdr>
        <w:top w:val="none" w:sz="0" w:space="0" w:color="auto"/>
        <w:left w:val="none" w:sz="0" w:space="0" w:color="auto"/>
        <w:bottom w:val="none" w:sz="0" w:space="0" w:color="auto"/>
        <w:right w:val="none" w:sz="0" w:space="0" w:color="auto"/>
      </w:divBdr>
      <w:divsChild>
        <w:div w:id="1467313295">
          <w:marLeft w:val="0"/>
          <w:marRight w:val="0"/>
          <w:marTop w:val="0"/>
          <w:marBottom w:val="0"/>
          <w:divBdr>
            <w:top w:val="none" w:sz="0" w:space="0" w:color="auto"/>
            <w:left w:val="none" w:sz="0" w:space="0" w:color="auto"/>
            <w:bottom w:val="none" w:sz="0" w:space="0" w:color="auto"/>
            <w:right w:val="none" w:sz="0" w:space="0" w:color="auto"/>
          </w:divBdr>
        </w:div>
      </w:divsChild>
    </w:div>
    <w:div w:id="1399130616">
      <w:bodyDiv w:val="1"/>
      <w:marLeft w:val="0"/>
      <w:marRight w:val="0"/>
      <w:marTop w:val="0"/>
      <w:marBottom w:val="0"/>
      <w:divBdr>
        <w:top w:val="none" w:sz="0" w:space="0" w:color="auto"/>
        <w:left w:val="none" w:sz="0" w:space="0" w:color="auto"/>
        <w:bottom w:val="none" w:sz="0" w:space="0" w:color="auto"/>
        <w:right w:val="none" w:sz="0" w:space="0" w:color="auto"/>
      </w:divBdr>
      <w:divsChild>
        <w:div w:id="63574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stauthor-cfainstitute.org/-/media/documents/support/advocacy/report-final.ashx" TargetMode="External"/><Relationship Id="rId13" Type="http://schemas.openxmlformats.org/officeDocument/2006/relationships/hyperlink" Target="https://testauthor-cfainstitute.org/?sc_mode=preview&amp;sc_itemid=%7b8437813D-8365-4DFF-9F28-C3C6D407662C%7d&amp;sc_lang=en&amp;sc_site=cfai&amp;sc_debug=0&amp;sc_trace=0&amp;sc_prof=0&amp;sc_ri=0&amp;sc_rb=0" TargetMode="External"/><Relationship Id="rId18" Type="http://schemas.openxmlformats.org/officeDocument/2006/relationships/hyperlink" Target="https://testauthor-cfainstitute.org/?sc_mode=preview&amp;sc_itemid=%7b8437813D-8365-4DFF-9F28-C3C6D407662C%7d&amp;sc_lang=en&amp;sc_site=cfai&amp;sc_debug=0&amp;sc_trace=0&amp;sc_prof=0&amp;sc_ri=0&amp;sc_rb=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uthoring.cfainstitute.org/pages/allworkflows.aspxhttp:/www.cfainstitute.org/en/research/industry-research/climate-change-analysis" TargetMode="External"/><Relationship Id="rId17" Type="http://schemas.openxmlformats.org/officeDocument/2006/relationships/hyperlink" Target="https://testauthor-cfainstitute.org/?sc_mode=preview&amp;sc_itemid=%7b8437813D-8365-4DFF-9F28-C3C6D407662C%7d&amp;sc_lang=en&amp;sc_site=cfai&amp;sc_debug=0&amp;sc_trace=0&amp;sc_prof=0&amp;sc_ri=0&amp;sc_rb=0" TargetMode="External"/><Relationship Id="rId2" Type="http://schemas.openxmlformats.org/officeDocument/2006/relationships/customXml" Target="../customXml/item2.xml"/><Relationship Id="rId16" Type="http://schemas.openxmlformats.org/officeDocument/2006/relationships/hyperlink" Target="https://testauthor-cfainstitute.org/?sc_mode=preview&amp;sc_itemid=%7b8437813D-8365-4DFF-9F28-C3C6D407662C%7d&amp;sc_lang=en&amp;sc_site=cfai&amp;sc_debug=0&amp;sc_trace=0&amp;sc_prof=0&amp;sc_ri=0&amp;sc_rb=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fainstitute.org/en/membership/professional-development/refresher-readings/2020/portfolio-management-overview" TargetMode="External"/><Relationship Id="rId5" Type="http://schemas.openxmlformats.org/officeDocument/2006/relationships/styles" Target="styles.xml"/><Relationship Id="rId15" Type="http://schemas.openxmlformats.org/officeDocument/2006/relationships/hyperlink" Target="https://testauthor-cfainstitute.org/?sc_mode=preview&amp;sc_itemid=%7b8437813D-8365-4DFF-9F28-C3C6D407662C%7d&amp;sc_lang=en&amp;sc_site=cfai&amp;sc_debug=0&amp;sc_trace=0&amp;sc_prof=0&amp;sc_ri=0&amp;sc_rb=0" TargetMode="External"/><Relationship Id="rId28" Type="http://schemas.microsoft.com/office/2018/08/relationships/commentsExtensible" Target="commentsExtensible.xml"/><Relationship Id="rId10" Type="http://schemas.openxmlformats.org/officeDocument/2006/relationships/hyperlink" Target="https://www.cfainstitute.org/en/research/esg-investin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fainstitute.org/en/research/esg-investing/sustainable-investing" TargetMode="External"/><Relationship Id="rId14" Type="http://schemas.openxmlformats.org/officeDocument/2006/relationships/hyperlink" Target="https://testauthor-cfainstitute.org/?sc_mode=preview&amp;sc_itemid=%7b8437813D-8365-4DFF-9F28-C3C6D407662C%7d&amp;sc_lang=en&amp;sc_site=cfai&amp;sc_debug=0&amp;sc_trace=0&amp;sc_prof=0&amp;sc_ri=0&amp;sc_r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FA Document" ma:contentTypeID="0x01010088D1BAAAD992E14F86D4B33062DD2B0000166113BAF340B54BA83B86EF1E1E535A" ma:contentTypeVersion="16" ma:contentTypeDescription="Create a new document." ma:contentTypeScope="" ma:versionID="ecdfe35602c3655f6f553b36cc00af02">
  <xsd:schema xmlns:xsd="http://www.w3.org/2001/XMLSchema" xmlns:xs="http://www.w3.org/2001/XMLSchema" xmlns:p="http://schemas.microsoft.com/office/2006/metadata/properties" xmlns:ns2="d6c49b32-e5bf-402a-b029-a4f4396601ee" xmlns:ns3="8ad9695f-e2e8-4248-9a68-66c39c68ae3d" xmlns:ns5="ade88d55-4147-4ee5-bc55-fa86c7c0c333" targetNamespace="http://schemas.microsoft.com/office/2006/metadata/properties" ma:root="true" ma:fieldsID="e756354e1780f07c9cd8309d3e9997b7" ns2:_="" ns3:_="" ns5:_="">
    <xsd:import namespace="d6c49b32-e5bf-402a-b029-a4f4396601ee"/>
    <xsd:import namespace="8ad9695f-e2e8-4248-9a68-66c39c68ae3d"/>
    <xsd:import namespace="ade88d55-4147-4ee5-bc55-fa86c7c0c333"/>
    <xsd:element name="properties">
      <xsd:complexType>
        <xsd:sequence>
          <xsd:element name="documentManagement">
            <xsd:complexType>
              <xsd:all>
                <xsd:element ref="ns2:g0aabec930bb45a380e3256110f6c163" minOccurs="0"/>
                <xsd:element ref="ns3:TaxCatchAll" minOccurs="0"/>
                <xsd:element ref="ns3:TaxCatchAllLabel" minOccurs="0"/>
                <xsd:element ref="ns2:n339a4e264194551a2a0af7e95a95133" minOccurs="0"/>
                <xsd:element ref="ns2:keba0c8e5e104dae9bcdea6715aaee93" minOccurs="0"/>
                <xsd:element ref="ns5:MediaServiceAutoTags" minOccurs="0"/>
                <xsd:element ref="ns5:MediaServiceOCR" minOccurs="0"/>
                <xsd:element ref="ns5:MediaServiceEventHashCode" minOccurs="0"/>
                <xsd:element ref="ns5:MediaServiceGenerationTime"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49b32-e5bf-402a-b029-a4f4396601ee" elementFormDefault="qualified">
    <xsd:import namespace="http://schemas.microsoft.com/office/2006/documentManagement/types"/>
    <xsd:import namespace="http://schemas.microsoft.com/office/infopath/2007/PartnerControls"/>
    <xsd:element name="g0aabec930bb45a380e3256110f6c163" ma:index="8" nillable="true" ma:taxonomy="true" ma:internalName="g0aabec930bb45a380e3256110f6c163" ma:taxonomyFieldName="CFARegion" ma:displayName="Region" ma:default="" ma:fieldId="{00aabec9-30bb-45a3-80e3-256110f6c163}" ma:sspId="7571d408-0d8c-48a4-adcf-444c1a3db999" ma:termSetId="2391f6e1-ecba-4a86-84bf-550004ff86e6" ma:anchorId="00000000-0000-0000-0000-000000000000" ma:open="false" ma:isKeyword="false">
      <xsd:complexType>
        <xsd:sequence>
          <xsd:element ref="pc:Terms" minOccurs="0" maxOccurs="1"/>
        </xsd:sequence>
      </xsd:complexType>
    </xsd:element>
    <xsd:element name="n339a4e264194551a2a0af7e95a95133" ma:index="12" nillable="true" ma:taxonomy="true" ma:internalName="n339a4e264194551a2a0af7e95a95133" ma:taxonomyFieldName="CFADivision" ma:displayName="Division" ma:default="" ma:fieldId="{7339a4e2-6419-4551-a2a0-af7e95a95133}" ma:sspId="7571d408-0d8c-48a4-adcf-444c1a3db999" ma:termSetId="69672a56-3e3b-493d-a62a-c2a8b27b97f1" ma:anchorId="00000000-0000-0000-0000-000000000000" ma:open="false" ma:isKeyword="false">
      <xsd:complexType>
        <xsd:sequence>
          <xsd:element ref="pc:Terms" minOccurs="0" maxOccurs="1"/>
        </xsd:sequence>
      </xsd:complexType>
    </xsd:element>
    <xsd:element name="keba0c8e5e104dae9bcdea6715aaee93" ma:index="14" nillable="true" ma:taxonomy="true" ma:internalName="keba0c8e5e104dae9bcdea6715aaee93" ma:taxonomyFieldName="CFADocumentType" ma:displayName="Document Type" ma:default="3;#General|2ae2a61a-ac19-4af8-b1de-db00fd570a45" ma:fieldId="{4eba0c8e-5e10-4dae-9bcd-ea6715aaee93}" ma:sspId="7571d408-0d8c-48a4-adcf-444c1a3db999" ma:termSetId="9dbdb312-732b-4fa8-bf5c-37a3f3f797a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d9695f-e2e8-4248-9a68-66c39c68ae3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0421b48-682d-4843-a71c-78d56be6807a}" ma:internalName="TaxCatchAll" ma:showField="CatchAllData" ma:web="e418d104-9400-4644-9b8d-75c60f9b28f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0421b48-682d-4843-a71c-78d56be6807a}" ma:internalName="TaxCatchAllLabel" ma:readOnly="true" ma:showField="CatchAllDataLabel" ma:web="e418d104-9400-4644-9b8d-75c60f9b28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e88d55-4147-4ee5-bc55-fa86c7c0c333" elementFormDefault="qualified">
    <xsd:import namespace="http://schemas.microsoft.com/office/2006/documentManagement/types"/>
    <xsd:import namespace="http://schemas.microsoft.com/office/infopath/2007/PartnerControls"/>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ad9695f-e2e8-4248-9a68-66c39c68ae3d">
      <Value>3</Value>
    </TaxCatchAll>
    <keba0c8e5e104dae9bcdea6715aaee93 xmlns="d6c49b32-e5bf-402a-b029-a4f4396601ee">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2ae2a61a-ac19-4af8-b1de-db00fd570a45</TermId>
        </TermInfo>
      </Terms>
    </keba0c8e5e104dae9bcdea6715aaee93>
    <n339a4e264194551a2a0af7e95a95133 xmlns="d6c49b32-e5bf-402a-b029-a4f4396601ee">
      <Terms xmlns="http://schemas.microsoft.com/office/infopath/2007/PartnerControls"/>
    </n339a4e264194551a2a0af7e95a95133>
    <g0aabec930bb45a380e3256110f6c163 xmlns="d6c49b32-e5bf-402a-b029-a4f4396601ee">
      <Terms xmlns="http://schemas.microsoft.com/office/infopath/2007/PartnerControls"/>
    </g0aabec930bb45a380e3256110f6c16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9EE3AA-D595-4000-BC2E-AB465E3FE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49b32-e5bf-402a-b029-a4f4396601ee"/>
    <ds:schemaRef ds:uri="8ad9695f-e2e8-4248-9a68-66c39c68ae3d"/>
    <ds:schemaRef ds:uri="ade88d55-4147-4ee5-bc55-fa86c7c0c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78FC7D-D69C-4852-9A08-3AD95530DBCF}">
  <ds:schemaRefs>
    <ds:schemaRef ds:uri="http://schemas.microsoft.com/office/2006/metadata/properties"/>
    <ds:schemaRef ds:uri="http://schemas.microsoft.com/office/infopath/2007/PartnerControls"/>
    <ds:schemaRef ds:uri="8ad9695f-e2e8-4248-9a68-66c39c68ae3d"/>
    <ds:schemaRef ds:uri="d6c49b32-e5bf-402a-b029-a4f4396601ee"/>
  </ds:schemaRefs>
</ds:datastoreItem>
</file>

<file path=customXml/itemProps3.xml><?xml version="1.0" encoding="utf-8"?>
<ds:datastoreItem xmlns:ds="http://schemas.openxmlformats.org/officeDocument/2006/customXml" ds:itemID="{FC374343-99E1-4B86-83A9-87DCFD8653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2651</Words>
  <Characters>15249</Characters>
  <Application>Microsoft Office Word</Application>
  <DocSecurity>0</DocSecurity>
  <Lines>401</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Earnst</dc:creator>
  <cp:keywords/>
  <dc:description/>
  <cp:lastModifiedBy>Elizabeth Barber</cp:lastModifiedBy>
  <cp:revision>2</cp:revision>
  <dcterms:created xsi:type="dcterms:W3CDTF">2021-01-15T03:08:00Z</dcterms:created>
  <dcterms:modified xsi:type="dcterms:W3CDTF">2021-01-15T03:08:00Z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0x01010088D1BAAAD992E14F86D4B33062DD2B0000166113BAF340B54BA83B86EF1E1E535A</vt:lpwstr>
  </property>
  <property fmtid="{D5CDD505-2E9C-101B-9397-08002B2CF9AE}" pid="3" name="CFARegion">
    <vt:lpwstr/>
  </property>
  <property fmtid="{D5CDD505-2E9C-101B-9397-08002B2CF9AE}" pid="4" name="CFADocumentType">
    <vt:lpwstr>3;#General|2ae2a61a-ac19-4af8-b1de-db00fd570a45</vt:lpwstr>
  </property>
  <property fmtid="{D5CDD505-2E9C-101B-9397-08002B2CF9AE}" pid="5" name="CFADivision">
    <vt:lpwstr/>
  </property>
</Properties>
</file>