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Ind w:w="-5" w:type="dxa"/>
        <w:tblLook w:val="04A0" w:firstRow="1" w:lastRow="0" w:firstColumn="1" w:lastColumn="0" w:noHBand="0" w:noVBand="1"/>
      </w:tblPr>
      <w:tblGrid>
        <w:gridCol w:w="1659"/>
        <w:gridCol w:w="2532"/>
        <w:gridCol w:w="5259"/>
        <w:gridCol w:w="3870"/>
      </w:tblGrid>
      <w:tr w:rsidR="0086139C" w:rsidRPr="00B83DE0" w14:paraId="2DFFEB6A" w14:textId="77777777" w:rsidTr="00842931">
        <w:tc>
          <w:tcPr>
            <w:tcW w:w="1659" w:type="dxa"/>
            <w:shd w:val="clear" w:color="auto" w:fill="008ED6"/>
            <w:vAlign w:val="bottom"/>
          </w:tcPr>
          <w:p w14:paraId="12E79CC3" w14:textId="77777777" w:rsidR="0086139C" w:rsidRPr="00B83DE0" w:rsidRDefault="0086139C" w:rsidP="009B3B2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B83DE0">
              <w:rPr>
                <w:rFonts w:ascii="Arial" w:hAnsi="Arial" w:cs="Arial"/>
                <w:b/>
                <w:color w:val="FFFFFF" w:themeColor="background1"/>
              </w:rPr>
              <w:t>Enhancement</w:t>
            </w:r>
          </w:p>
        </w:tc>
        <w:tc>
          <w:tcPr>
            <w:tcW w:w="2532" w:type="dxa"/>
            <w:shd w:val="clear" w:color="auto" w:fill="008ED6"/>
            <w:vAlign w:val="bottom"/>
          </w:tcPr>
          <w:p w14:paraId="5A7591B8" w14:textId="77777777" w:rsidR="0086139C" w:rsidRPr="00B83DE0" w:rsidRDefault="0086139C" w:rsidP="009B3B2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What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oes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his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>ean?</w:t>
            </w:r>
          </w:p>
        </w:tc>
        <w:tc>
          <w:tcPr>
            <w:tcW w:w="5259" w:type="dxa"/>
            <w:shd w:val="clear" w:color="auto" w:fill="008ED6"/>
            <w:vAlign w:val="bottom"/>
          </w:tcPr>
          <w:p w14:paraId="6B64387A" w14:textId="77777777" w:rsidR="0086139C" w:rsidRPr="00B83DE0" w:rsidRDefault="0086139C" w:rsidP="009B3B2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What is the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b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enefit to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y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>ociety?</w:t>
            </w:r>
          </w:p>
        </w:tc>
        <w:tc>
          <w:tcPr>
            <w:tcW w:w="3870" w:type="dxa"/>
            <w:shd w:val="clear" w:color="auto" w:fill="008ED6"/>
            <w:vAlign w:val="bottom"/>
          </w:tcPr>
          <w:p w14:paraId="7ED78B17" w14:textId="77777777" w:rsidR="0086139C" w:rsidRPr="00B83DE0" w:rsidRDefault="0086139C" w:rsidP="009B3B2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Is there a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inancial </w:t>
            </w:r>
            <w:r w:rsidR="00C23C8C" w:rsidRPr="00B83DE0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 xml:space="preserve">mpact to my </w:t>
            </w:r>
            <w:r w:rsidR="00B10157" w:rsidRPr="00B83DE0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B83DE0">
              <w:rPr>
                <w:rFonts w:ascii="Arial" w:hAnsi="Arial" w:cs="Arial"/>
                <w:b/>
                <w:color w:val="FFFFFF" w:themeColor="background1"/>
              </w:rPr>
              <w:t>ociety?</w:t>
            </w:r>
          </w:p>
        </w:tc>
      </w:tr>
      <w:tr w:rsidR="0086139C" w:rsidRPr="00B83DE0" w14:paraId="51E262A2" w14:textId="77777777" w:rsidTr="00842931">
        <w:trPr>
          <w:trHeight w:val="4643"/>
        </w:trPr>
        <w:tc>
          <w:tcPr>
            <w:tcW w:w="1659" w:type="dxa"/>
          </w:tcPr>
          <w:p w14:paraId="4DF7174D" w14:textId="0E17E396" w:rsidR="0086139C" w:rsidRPr="00B83DE0" w:rsidRDefault="00EE547A" w:rsidP="000460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 or </w:t>
            </w:r>
            <w:r w:rsidR="0086139C" w:rsidRPr="00B83DE0">
              <w:rPr>
                <w:rFonts w:ascii="Arial" w:hAnsi="Arial" w:cs="Arial"/>
                <w:b/>
              </w:rPr>
              <w:t>Replace Societ</w:t>
            </w:r>
            <w:r w:rsidR="00C43AC7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2532" w:type="dxa"/>
          </w:tcPr>
          <w:p w14:paraId="1B45BDFD" w14:textId="77777777" w:rsidR="0086139C" w:rsidRPr="00B83DE0" w:rsidRDefault="0086139C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This feature allows </w:t>
            </w:r>
            <w:r w:rsidRPr="00B83DE0">
              <w:rPr>
                <w:rFonts w:ascii="Arial" w:hAnsi="Arial" w:cs="Arial"/>
                <w:i/>
              </w:rPr>
              <w:t>regular</w:t>
            </w:r>
            <w:r w:rsidRPr="00B83DE0">
              <w:rPr>
                <w:rFonts w:ascii="Arial" w:hAnsi="Arial" w:cs="Arial"/>
              </w:rPr>
              <w:t xml:space="preserve"> members to add or change society memberships without a</w:t>
            </w:r>
            <w:r w:rsidR="00972A7F" w:rsidRPr="00B83DE0">
              <w:rPr>
                <w:rFonts w:ascii="Arial" w:hAnsi="Arial" w:cs="Arial"/>
              </w:rPr>
              <w:t>n application or</w:t>
            </w:r>
            <w:r w:rsidRPr="00B83DE0">
              <w:rPr>
                <w:rFonts w:ascii="Arial" w:hAnsi="Arial" w:cs="Arial"/>
              </w:rPr>
              <w:t xml:space="preserve"> society approval process </w:t>
            </w:r>
            <w:r w:rsidR="00B45DBB" w:rsidRPr="00B83DE0">
              <w:rPr>
                <w:rFonts w:ascii="Arial" w:hAnsi="Arial" w:cs="Arial"/>
              </w:rPr>
              <w:t xml:space="preserve">both </w:t>
            </w:r>
            <w:r w:rsidRPr="00B83DE0">
              <w:rPr>
                <w:rFonts w:ascii="Arial" w:hAnsi="Arial" w:cs="Arial"/>
              </w:rPr>
              <w:t xml:space="preserve">during renewal </w:t>
            </w:r>
            <w:r w:rsidRPr="00B83DE0">
              <w:rPr>
                <w:rFonts w:ascii="Arial" w:hAnsi="Arial" w:cs="Arial"/>
                <w:i/>
              </w:rPr>
              <w:t>and</w:t>
            </w:r>
            <w:r w:rsidRPr="00B83DE0">
              <w:rPr>
                <w:rFonts w:ascii="Arial" w:hAnsi="Arial" w:cs="Arial"/>
              </w:rPr>
              <w:t xml:space="preserve"> outside of the renewal cycle. </w:t>
            </w:r>
          </w:p>
          <w:p w14:paraId="5D9664A8" w14:textId="77777777" w:rsidR="00BE6668" w:rsidRPr="00B83DE0" w:rsidRDefault="00BE6668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DA06163" w14:textId="660CA782" w:rsidR="00BE6668" w:rsidRPr="00B83DE0" w:rsidRDefault="00BE6668" w:rsidP="000460AC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B83DE0">
              <w:rPr>
                <w:rFonts w:ascii="Arial" w:hAnsi="Arial" w:cs="Arial"/>
                <w:i/>
              </w:rPr>
              <w:t>(Note: This does not apply to affiliate members.</w:t>
            </w:r>
            <w:r w:rsidR="009E2BD1" w:rsidRPr="00B83DE0">
              <w:rPr>
                <w:rFonts w:ascii="Arial" w:hAnsi="Arial" w:cs="Arial"/>
                <w:i/>
              </w:rPr>
              <w:t xml:space="preserve"> </w:t>
            </w:r>
            <w:r w:rsidRPr="00B83DE0">
              <w:rPr>
                <w:rFonts w:ascii="Arial" w:hAnsi="Arial" w:cs="Arial"/>
                <w:i/>
              </w:rPr>
              <w:t xml:space="preserve">They will </w:t>
            </w:r>
            <w:r w:rsidR="00972A7F" w:rsidRPr="00B83DE0">
              <w:rPr>
                <w:rFonts w:ascii="Arial" w:hAnsi="Arial" w:cs="Arial"/>
                <w:i/>
              </w:rPr>
              <w:t xml:space="preserve">continue to meet your </w:t>
            </w:r>
            <w:r w:rsidR="009E2BD1" w:rsidRPr="00B83DE0">
              <w:rPr>
                <w:rFonts w:ascii="Arial" w:hAnsi="Arial" w:cs="Arial"/>
                <w:i/>
              </w:rPr>
              <w:t xml:space="preserve">local </w:t>
            </w:r>
            <w:r w:rsidR="007810BB">
              <w:rPr>
                <w:rFonts w:ascii="Arial" w:hAnsi="Arial" w:cs="Arial"/>
                <w:i/>
              </w:rPr>
              <w:t>s</w:t>
            </w:r>
            <w:r w:rsidR="00972A7F" w:rsidRPr="00B83DE0">
              <w:rPr>
                <w:rFonts w:ascii="Arial" w:hAnsi="Arial" w:cs="Arial"/>
                <w:i/>
              </w:rPr>
              <w:t>ociety requirements</w:t>
            </w:r>
            <w:r w:rsidR="009E2BD1" w:rsidRPr="00B83DE0">
              <w:rPr>
                <w:rFonts w:ascii="Arial" w:hAnsi="Arial" w:cs="Arial"/>
                <w:i/>
              </w:rPr>
              <w:t xml:space="preserve"> </w:t>
            </w:r>
            <w:r w:rsidR="00972A7F" w:rsidRPr="00B83DE0">
              <w:rPr>
                <w:rFonts w:ascii="Arial" w:hAnsi="Arial" w:cs="Arial"/>
                <w:i/>
              </w:rPr>
              <w:t>to be accepted.)</w:t>
            </w:r>
            <w:r w:rsidR="00937E5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259" w:type="dxa"/>
          </w:tcPr>
          <w:p w14:paraId="3CC5036F" w14:textId="734D96A1" w:rsidR="0086139C" w:rsidRDefault="0086139C" w:rsidP="0013728B">
            <w:pPr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Since </w:t>
            </w:r>
            <w:r w:rsidRPr="00B83DE0">
              <w:rPr>
                <w:rFonts w:ascii="Arial" w:hAnsi="Arial" w:cs="Arial"/>
                <w:i/>
              </w:rPr>
              <w:t>regular</w:t>
            </w:r>
            <w:r w:rsidRPr="00B83DE0">
              <w:rPr>
                <w:rFonts w:ascii="Arial" w:hAnsi="Arial" w:cs="Arial"/>
              </w:rPr>
              <w:t xml:space="preserve"> society members have met a universal requirement, </w:t>
            </w:r>
            <w:r w:rsidR="00EE547A">
              <w:rPr>
                <w:rFonts w:ascii="Arial" w:hAnsi="Arial" w:cs="Arial"/>
              </w:rPr>
              <w:t xml:space="preserve">we are providing an avenue that will allow them to change </w:t>
            </w:r>
            <w:r w:rsidRPr="00B83DE0">
              <w:rPr>
                <w:rFonts w:ascii="Arial" w:hAnsi="Arial" w:cs="Arial"/>
              </w:rPr>
              <w:t xml:space="preserve">societies without the delay of submitting a new application and waiting for approval. </w:t>
            </w:r>
            <w:r w:rsidR="00EE547A">
              <w:rPr>
                <w:rFonts w:ascii="Arial" w:hAnsi="Arial" w:cs="Arial"/>
              </w:rPr>
              <w:t>We will note that this is subject to the rules and procedures of the selected society.</w:t>
            </w:r>
            <w:r w:rsidR="000820A4" w:rsidRPr="00B83DE0">
              <w:rPr>
                <w:rFonts w:ascii="Arial" w:hAnsi="Arial" w:cs="Arial"/>
              </w:rPr>
              <w:t xml:space="preserve"> </w:t>
            </w:r>
            <w:r w:rsidR="00B45DBB" w:rsidRPr="00B83DE0">
              <w:rPr>
                <w:rFonts w:ascii="Arial" w:hAnsi="Arial" w:cs="Arial"/>
              </w:rPr>
              <w:t>T</w:t>
            </w:r>
            <w:r w:rsidR="000820A4" w:rsidRPr="00B83DE0">
              <w:rPr>
                <w:rFonts w:ascii="Arial" w:hAnsi="Arial" w:cs="Arial"/>
              </w:rPr>
              <w:t xml:space="preserve">his will </w:t>
            </w:r>
            <w:r w:rsidR="003D1394" w:rsidRPr="00B83DE0">
              <w:rPr>
                <w:rFonts w:ascii="Arial" w:hAnsi="Arial" w:cs="Arial"/>
              </w:rPr>
              <w:t>allow</w:t>
            </w:r>
            <w:r w:rsidR="000820A4" w:rsidRPr="00B83DE0">
              <w:rPr>
                <w:rFonts w:ascii="Arial" w:hAnsi="Arial" w:cs="Arial"/>
              </w:rPr>
              <w:t xml:space="preserve"> </w:t>
            </w:r>
            <w:r w:rsidR="00972A7F" w:rsidRPr="00B83DE0">
              <w:rPr>
                <w:rFonts w:ascii="Arial" w:hAnsi="Arial" w:cs="Arial"/>
              </w:rPr>
              <w:t xml:space="preserve">relocating </w:t>
            </w:r>
            <w:r w:rsidR="000820A4" w:rsidRPr="00B83DE0">
              <w:rPr>
                <w:rFonts w:ascii="Arial" w:hAnsi="Arial" w:cs="Arial"/>
              </w:rPr>
              <w:t>members to change societies easily</w:t>
            </w:r>
            <w:r w:rsidR="00937E5F">
              <w:rPr>
                <w:rFonts w:ascii="Arial" w:hAnsi="Arial" w:cs="Arial"/>
              </w:rPr>
              <w:t xml:space="preserve">, </w:t>
            </w:r>
            <w:r w:rsidR="0040371E">
              <w:rPr>
                <w:rFonts w:ascii="Arial" w:hAnsi="Arial" w:cs="Arial"/>
              </w:rPr>
              <w:t xml:space="preserve">rather than simply </w:t>
            </w:r>
            <w:r w:rsidR="009C4DB1">
              <w:rPr>
                <w:rFonts w:ascii="Arial" w:hAnsi="Arial" w:cs="Arial"/>
              </w:rPr>
              <w:t>lapsing</w:t>
            </w:r>
            <w:r w:rsidR="0040371E">
              <w:rPr>
                <w:rFonts w:ascii="Arial" w:hAnsi="Arial" w:cs="Arial"/>
              </w:rPr>
              <w:t xml:space="preserve"> their former membership,</w:t>
            </w:r>
            <w:r w:rsidR="007810BB">
              <w:rPr>
                <w:rFonts w:ascii="Arial" w:hAnsi="Arial" w:cs="Arial"/>
              </w:rPr>
              <w:t xml:space="preserve"> </w:t>
            </w:r>
            <w:r w:rsidR="003D1394" w:rsidRPr="00B83DE0">
              <w:rPr>
                <w:rFonts w:ascii="Arial" w:hAnsi="Arial" w:cs="Arial"/>
              </w:rPr>
              <w:t>thereby</w:t>
            </w:r>
            <w:r w:rsidR="000820A4" w:rsidRPr="00B83DE0">
              <w:rPr>
                <w:rFonts w:ascii="Arial" w:hAnsi="Arial" w:cs="Arial"/>
              </w:rPr>
              <w:t xml:space="preserve"> reducing the unaffiliated gap.</w:t>
            </w:r>
          </w:p>
          <w:p w14:paraId="6A7E9AB7" w14:textId="16025C70" w:rsidR="006379D4" w:rsidRDefault="006379D4" w:rsidP="0013728B">
            <w:pPr>
              <w:rPr>
                <w:rFonts w:ascii="Arial" w:hAnsi="Arial" w:cs="Arial"/>
              </w:rPr>
            </w:pPr>
          </w:p>
          <w:p w14:paraId="00E8AE8F" w14:textId="02989F38" w:rsidR="006379D4" w:rsidRPr="00B83DE0" w:rsidRDefault="006379D4" w:rsidP="006379D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feature </w:t>
            </w:r>
            <w:r w:rsidRPr="00B83DE0">
              <w:rPr>
                <w:rFonts w:ascii="Arial" w:hAnsi="Arial" w:cs="Arial"/>
              </w:rPr>
              <w:t xml:space="preserve">will also </w:t>
            </w:r>
            <w:r>
              <w:rPr>
                <w:rFonts w:ascii="Arial" w:hAnsi="Arial" w:cs="Arial"/>
              </w:rPr>
              <w:t xml:space="preserve">reduce </w:t>
            </w:r>
            <w:r w:rsidRPr="00B83DE0">
              <w:rPr>
                <w:rFonts w:ascii="Arial" w:hAnsi="Arial" w:cs="Arial"/>
              </w:rPr>
              <w:t xml:space="preserve">processing and administrative tasks by </w:t>
            </w:r>
            <w:r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>ocieties, allowing more time to focus on strategic goals.</w:t>
            </w:r>
          </w:p>
          <w:p w14:paraId="73A0F51F" w14:textId="77777777" w:rsidR="006379D4" w:rsidRDefault="006379D4" w:rsidP="0013728B">
            <w:pPr>
              <w:rPr>
                <w:rFonts w:ascii="Arial" w:hAnsi="Arial" w:cs="Arial"/>
              </w:rPr>
            </w:pPr>
          </w:p>
          <w:p w14:paraId="4779A85F" w14:textId="7191BA66" w:rsidR="0040371E" w:rsidRPr="00B83DE0" w:rsidRDefault="0040371E" w:rsidP="0040371E">
            <w:pPr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We will also collect feedback from members for the reason</w:t>
            </w:r>
            <w:r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c</w:t>
            </w:r>
            <w:r w:rsidRPr="00B83DE0">
              <w:rPr>
                <w:rFonts w:ascii="Arial" w:hAnsi="Arial" w:cs="Arial"/>
              </w:rPr>
              <w:t>hang</w:t>
            </w:r>
            <w:r>
              <w:rPr>
                <w:rFonts w:ascii="Arial" w:hAnsi="Arial" w:cs="Arial"/>
              </w:rPr>
              <w:t>ing societies.</w:t>
            </w:r>
            <w:r w:rsidRPr="00B83DE0">
              <w:rPr>
                <w:rFonts w:ascii="Arial" w:hAnsi="Arial" w:cs="Arial"/>
              </w:rPr>
              <w:t xml:space="preserve">  This information will help </w:t>
            </w:r>
            <w:r w:rsidR="00EE547A">
              <w:rPr>
                <w:rFonts w:ascii="Arial" w:hAnsi="Arial" w:cs="Arial"/>
              </w:rPr>
              <w:t>societies</w:t>
            </w:r>
            <w:r w:rsidR="00EE547A" w:rsidRPr="00B83DE0">
              <w:rPr>
                <w:rFonts w:ascii="Arial" w:hAnsi="Arial" w:cs="Arial"/>
              </w:rPr>
              <w:t xml:space="preserve"> </w:t>
            </w:r>
            <w:r w:rsidRPr="00B83DE0">
              <w:rPr>
                <w:rFonts w:ascii="Arial" w:hAnsi="Arial" w:cs="Arial"/>
              </w:rPr>
              <w:t xml:space="preserve">better </w:t>
            </w:r>
            <w:r>
              <w:rPr>
                <w:rFonts w:ascii="Arial" w:hAnsi="Arial" w:cs="Arial"/>
              </w:rPr>
              <w:t xml:space="preserve">understand </w:t>
            </w:r>
            <w:r w:rsidRPr="00B83DE0">
              <w:rPr>
                <w:rFonts w:ascii="Arial" w:hAnsi="Arial" w:cs="Arial"/>
              </w:rPr>
              <w:t>member behavior and motivation</w:t>
            </w:r>
            <w:r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 xml:space="preserve">. </w:t>
            </w:r>
          </w:p>
          <w:p w14:paraId="724E78B5" w14:textId="77777777" w:rsidR="0040371E" w:rsidRPr="00B83DE0" w:rsidRDefault="0040371E" w:rsidP="0013728B">
            <w:pPr>
              <w:rPr>
                <w:rFonts w:ascii="Arial" w:hAnsi="Arial" w:cs="Arial"/>
              </w:rPr>
            </w:pPr>
          </w:p>
          <w:p w14:paraId="6EDA3CD4" w14:textId="77777777" w:rsidR="0086139C" w:rsidRPr="00B83DE0" w:rsidRDefault="0086139C" w:rsidP="007810BB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55C79EA" w14:textId="02156EBD" w:rsidR="0086139C" w:rsidRPr="00B83DE0" w:rsidRDefault="00EE547A" w:rsidP="0086139C">
            <w:pPr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Members changing societies outside of renewal will not pay an additional fee.</w:t>
            </w:r>
            <w:r>
              <w:rPr>
                <w:rFonts w:ascii="Arial" w:hAnsi="Arial" w:cs="Arial"/>
              </w:rPr>
              <w:t xml:space="preserve"> </w:t>
            </w:r>
            <w:r w:rsidR="00A15312">
              <w:rPr>
                <w:rFonts w:ascii="Arial" w:hAnsi="Arial" w:cs="Arial"/>
              </w:rPr>
              <w:t>M</w:t>
            </w:r>
            <w:r w:rsidR="0086139C" w:rsidRPr="00B83DE0">
              <w:rPr>
                <w:rFonts w:ascii="Arial" w:hAnsi="Arial" w:cs="Arial"/>
              </w:rPr>
              <w:t xml:space="preserve">embers changing societies </w:t>
            </w:r>
            <w:r w:rsidR="009C4DB1">
              <w:rPr>
                <w:rFonts w:ascii="Arial" w:hAnsi="Arial" w:cs="Arial"/>
              </w:rPr>
              <w:t xml:space="preserve">during the renewal cycle </w:t>
            </w:r>
            <w:r w:rsidR="0086139C" w:rsidRPr="00B83DE0">
              <w:rPr>
                <w:rFonts w:ascii="Arial" w:hAnsi="Arial" w:cs="Arial"/>
              </w:rPr>
              <w:t xml:space="preserve">will pay </w:t>
            </w:r>
            <w:r w:rsidR="009C4DB1">
              <w:rPr>
                <w:rFonts w:ascii="Arial" w:hAnsi="Arial" w:cs="Arial"/>
              </w:rPr>
              <w:t xml:space="preserve">only </w:t>
            </w:r>
            <w:r w:rsidR="0086139C" w:rsidRPr="00B83DE0">
              <w:rPr>
                <w:rFonts w:ascii="Arial" w:hAnsi="Arial" w:cs="Arial"/>
              </w:rPr>
              <w:t xml:space="preserve">for the </w:t>
            </w:r>
            <w:r w:rsidR="009C4DB1">
              <w:rPr>
                <w:rFonts w:ascii="Arial" w:hAnsi="Arial" w:cs="Arial"/>
              </w:rPr>
              <w:t xml:space="preserve">newly selected </w:t>
            </w:r>
            <w:r w:rsidR="0086139C" w:rsidRPr="00B83DE0">
              <w:rPr>
                <w:rFonts w:ascii="Arial" w:hAnsi="Arial" w:cs="Arial"/>
              </w:rPr>
              <w:t xml:space="preserve">society during </w:t>
            </w:r>
            <w:r>
              <w:rPr>
                <w:rFonts w:ascii="Arial" w:hAnsi="Arial" w:cs="Arial"/>
              </w:rPr>
              <w:t xml:space="preserve">the </w:t>
            </w:r>
            <w:r w:rsidR="0086139C" w:rsidRPr="00B83DE0">
              <w:rPr>
                <w:rFonts w:ascii="Arial" w:hAnsi="Arial" w:cs="Arial"/>
              </w:rPr>
              <w:t>renewal</w:t>
            </w:r>
            <w:r w:rsidR="006379D4">
              <w:rPr>
                <w:rFonts w:ascii="Arial" w:hAnsi="Arial" w:cs="Arial"/>
              </w:rPr>
              <w:t xml:space="preserve"> </w:t>
            </w:r>
            <w:r w:rsidR="009C4DB1">
              <w:rPr>
                <w:rFonts w:ascii="Arial" w:hAnsi="Arial" w:cs="Arial"/>
              </w:rPr>
              <w:t>process</w:t>
            </w:r>
            <w:r w:rsidR="0086139C" w:rsidRPr="00B83DE0">
              <w:rPr>
                <w:rFonts w:ascii="Arial" w:hAnsi="Arial" w:cs="Arial"/>
              </w:rPr>
              <w:t>.</w:t>
            </w:r>
          </w:p>
          <w:p w14:paraId="07BDEB3D" w14:textId="77777777" w:rsidR="0086139C" w:rsidRPr="00B83DE0" w:rsidRDefault="0086139C" w:rsidP="0086139C">
            <w:pPr>
              <w:rPr>
                <w:rFonts w:ascii="Arial" w:hAnsi="Arial" w:cs="Arial"/>
              </w:rPr>
            </w:pPr>
          </w:p>
          <w:p w14:paraId="1BF645D9" w14:textId="2C5372AD" w:rsidR="0086139C" w:rsidRPr="00B83DE0" w:rsidRDefault="006379D4" w:rsidP="0086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balance, s</w:t>
            </w:r>
            <w:r w:rsidR="0086139C" w:rsidRPr="00B83DE0">
              <w:rPr>
                <w:rFonts w:ascii="Arial" w:hAnsi="Arial" w:cs="Arial"/>
              </w:rPr>
              <w:t xml:space="preserve">ocieties </w:t>
            </w:r>
            <w:r w:rsidR="00B10157" w:rsidRPr="00B83DE0">
              <w:rPr>
                <w:rFonts w:ascii="Arial" w:hAnsi="Arial" w:cs="Arial"/>
              </w:rPr>
              <w:t>should</w:t>
            </w:r>
            <w:r w:rsidR="0086139C" w:rsidRPr="00B83DE0">
              <w:rPr>
                <w:rFonts w:ascii="Arial" w:hAnsi="Arial" w:cs="Arial"/>
              </w:rPr>
              <w:t xml:space="preserve"> not experience a loss </w:t>
            </w:r>
            <w:r w:rsidR="000820A4" w:rsidRPr="00B83DE0">
              <w:rPr>
                <w:rFonts w:ascii="Arial" w:hAnsi="Arial" w:cs="Arial"/>
              </w:rPr>
              <w:t xml:space="preserve">in revenue, as they will </w:t>
            </w:r>
            <w:r>
              <w:rPr>
                <w:rFonts w:ascii="Arial" w:hAnsi="Arial" w:cs="Arial"/>
              </w:rPr>
              <w:t xml:space="preserve">also </w:t>
            </w:r>
            <w:r w:rsidR="000820A4" w:rsidRPr="00B83DE0">
              <w:rPr>
                <w:rFonts w:ascii="Arial" w:hAnsi="Arial" w:cs="Arial"/>
              </w:rPr>
              <w:t>retain funds for any members transferring out of their society</w:t>
            </w:r>
            <w:r w:rsidR="00972A7F" w:rsidRPr="00B83DE0">
              <w:rPr>
                <w:rFonts w:ascii="Arial" w:hAnsi="Arial" w:cs="Arial"/>
              </w:rPr>
              <w:t xml:space="preserve"> (outside of renewal</w:t>
            </w:r>
            <w:r w:rsidR="00937E5F">
              <w:rPr>
                <w:rFonts w:ascii="Arial" w:hAnsi="Arial" w:cs="Arial"/>
              </w:rPr>
              <w:t>).</w:t>
            </w:r>
          </w:p>
        </w:tc>
      </w:tr>
      <w:tr w:rsidR="0086139C" w:rsidRPr="00B83DE0" w14:paraId="3F7A9B74" w14:textId="77777777" w:rsidTr="00842931">
        <w:trPr>
          <w:trHeight w:val="305"/>
        </w:trPr>
        <w:tc>
          <w:tcPr>
            <w:tcW w:w="1659" w:type="dxa"/>
          </w:tcPr>
          <w:p w14:paraId="74EEC1A8" w14:textId="6FB1378D" w:rsidR="0086139C" w:rsidRPr="00B83DE0" w:rsidRDefault="000820A4" w:rsidP="000460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3DE0">
              <w:rPr>
                <w:rFonts w:ascii="Arial" w:hAnsi="Arial" w:cs="Arial"/>
                <w:b/>
              </w:rPr>
              <w:t>Pro</w:t>
            </w:r>
            <w:r w:rsidR="00937E5F">
              <w:rPr>
                <w:rFonts w:ascii="Arial" w:hAnsi="Arial" w:cs="Arial"/>
                <w:b/>
              </w:rPr>
              <w:t>r</w:t>
            </w:r>
            <w:r w:rsidRPr="00B83DE0">
              <w:rPr>
                <w:rFonts w:ascii="Arial" w:hAnsi="Arial" w:cs="Arial"/>
                <w:b/>
              </w:rPr>
              <w:t>ated Dues Schedule for New Members</w:t>
            </w:r>
          </w:p>
        </w:tc>
        <w:tc>
          <w:tcPr>
            <w:tcW w:w="2532" w:type="dxa"/>
          </w:tcPr>
          <w:p w14:paraId="06883DF3" w14:textId="77777777" w:rsidR="00EB2AC0" w:rsidRPr="00B83DE0" w:rsidRDefault="000820A4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New members will pay </w:t>
            </w:r>
            <w:r w:rsidR="00B05194" w:rsidRPr="00B83DE0">
              <w:rPr>
                <w:rFonts w:ascii="Arial" w:hAnsi="Arial" w:cs="Arial"/>
              </w:rPr>
              <w:t>only for the remaining months</w:t>
            </w:r>
            <w:r w:rsidRPr="00B83DE0">
              <w:rPr>
                <w:rFonts w:ascii="Arial" w:hAnsi="Arial" w:cs="Arial"/>
              </w:rPr>
              <w:t xml:space="preserve"> in their first year of membership</w:t>
            </w:r>
            <w:r w:rsidR="00EB2AC0" w:rsidRPr="00B83DE0">
              <w:rPr>
                <w:rFonts w:ascii="Arial" w:hAnsi="Arial" w:cs="Arial"/>
              </w:rPr>
              <w:t xml:space="preserve"> (excluding May and June joins).</w:t>
            </w:r>
            <w:r w:rsidR="00972A7F" w:rsidRPr="00B83DE0">
              <w:rPr>
                <w:rFonts w:ascii="Arial" w:hAnsi="Arial" w:cs="Arial"/>
              </w:rPr>
              <w:t xml:space="preserve"> </w:t>
            </w:r>
          </w:p>
          <w:p w14:paraId="1C84565B" w14:textId="77777777" w:rsidR="00260E6C" w:rsidRPr="00B83DE0" w:rsidRDefault="00260E6C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bookmarkStart w:id="0" w:name="_GoBack"/>
          <w:bookmarkEnd w:id="0"/>
          <w:p w14:paraId="7F502BC8" w14:textId="037C095A" w:rsidR="0086139C" w:rsidRPr="00B83DE0" w:rsidRDefault="00DA0C2E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DA0C2E">
              <w:rPr>
                <w:rFonts w:ascii="Arial" w:hAnsi="Arial" w:cs="Arial"/>
              </w:rPr>
              <w:fldChar w:fldCharType="begin"/>
            </w:r>
            <w:r w:rsidRPr="00DA0C2E">
              <w:rPr>
                <w:rFonts w:ascii="Arial" w:hAnsi="Arial" w:cs="Arial"/>
              </w:rPr>
              <w:instrText xml:space="preserve"> HYPERLINK "https://www.cfainstitute.org/societycenter/membership/Pages/info_and_resources.aspx" </w:instrText>
            </w:r>
            <w:r w:rsidRPr="00DA0C2E">
              <w:rPr>
                <w:rFonts w:ascii="Arial" w:hAnsi="Arial" w:cs="Arial"/>
              </w:rPr>
            </w:r>
            <w:r w:rsidRPr="00DA0C2E">
              <w:rPr>
                <w:rFonts w:ascii="Arial" w:hAnsi="Arial" w:cs="Arial"/>
              </w:rPr>
              <w:fldChar w:fldCharType="separate"/>
            </w:r>
            <w:r w:rsidR="00972A7F" w:rsidRPr="00DA0C2E">
              <w:rPr>
                <w:rStyle w:val="Hyperlink"/>
                <w:rFonts w:ascii="Arial" w:hAnsi="Arial" w:cs="Arial"/>
              </w:rPr>
              <w:t>See Pro</w:t>
            </w:r>
            <w:r w:rsidR="00F368D9" w:rsidRPr="00DA0C2E">
              <w:rPr>
                <w:rStyle w:val="Hyperlink"/>
                <w:rFonts w:ascii="Arial" w:hAnsi="Arial" w:cs="Arial"/>
              </w:rPr>
              <w:t>rated</w:t>
            </w:r>
            <w:r w:rsidR="00972A7F" w:rsidRPr="00DA0C2E">
              <w:rPr>
                <w:rStyle w:val="Hyperlink"/>
                <w:rFonts w:ascii="Arial" w:hAnsi="Arial" w:cs="Arial"/>
              </w:rPr>
              <w:t xml:space="preserve"> </w:t>
            </w:r>
            <w:r w:rsidR="00F368D9" w:rsidRPr="00DA0C2E">
              <w:rPr>
                <w:rStyle w:val="Hyperlink"/>
                <w:rFonts w:ascii="Arial" w:hAnsi="Arial" w:cs="Arial"/>
              </w:rPr>
              <w:t xml:space="preserve">Dues </w:t>
            </w:r>
            <w:r w:rsidR="00972A7F" w:rsidRPr="00DA0C2E">
              <w:rPr>
                <w:rStyle w:val="Hyperlink"/>
                <w:rFonts w:ascii="Arial" w:hAnsi="Arial" w:cs="Arial"/>
              </w:rPr>
              <w:t>Schedule</w:t>
            </w:r>
            <w:r w:rsidRPr="00DA0C2E">
              <w:rPr>
                <w:rFonts w:ascii="Arial" w:hAnsi="Arial" w:cs="Arial"/>
              </w:rPr>
              <w:fldChar w:fldCharType="end"/>
            </w:r>
          </w:p>
          <w:p w14:paraId="41AC9769" w14:textId="77777777" w:rsidR="00EB2AC0" w:rsidRPr="00B83DE0" w:rsidRDefault="00EB2AC0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5396573" w14:textId="29550E46" w:rsidR="00EB2AC0" w:rsidRPr="00B83DE0" w:rsidRDefault="00EB2AC0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  <w:i/>
              </w:rPr>
              <w:t>(Note: This will not apply to members reactivating/rejoining.)</w:t>
            </w:r>
          </w:p>
        </w:tc>
        <w:tc>
          <w:tcPr>
            <w:tcW w:w="5259" w:type="dxa"/>
          </w:tcPr>
          <w:p w14:paraId="55F59922" w14:textId="43932D14" w:rsidR="0086139C" w:rsidRPr="00B83DE0" w:rsidRDefault="00A64DFB" w:rsidP="00A64DFB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This feature allows new members to join when they are ready, rather than wait for a “reduced</w:t>
            </w:r>
            <w:r w:rsidR="009B3B25">
              <w:rPr>
                <w:rFonts w:ascii="Arial" w:hAnsi="Arial" w:cs="Arial"/>
              </w:rPr>
              <w:t>”</w:t>
            </w:r>
            <w:r w:rsidRPr="00B83DE0">
              <w:rPr>
                <w:rFonts w:ascii="Arial" w:hAnsi="Arial" w:cs="Arial"/>
              </w:rPr>
              <w:t xml:space="preserve"> fee perio</w:t>
            </w:r>
            <w:r w:rsidR="00972A7F" w:rsidRPr="00B83DE0">
              <w:rPr>
                <w:rFonts w:ascii="Arial" w:hAnsi="Arial" w:cs="Arial"/>
              </w:rPr>
              <w:t>d as many have done in the past.</w:t>
            </w:r>
          </w:p>
          <w:p w14:paraId="4A009B92" w14:textId="77777777" w:rsidR="00A64DFB" w:rsidRPr="00B83DE0" w:rsidRDefault="00A64DFB" w:rsidP="00A64DF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465EB5" w14:textId="4446DB4B" w:rsidR="001B022D" w:rsidRPr="00B83DE0" w:rsidRDefault="00A64DFB" w:rsidP="009B3B25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It will also eliminate requests to have membership extended for another year when joining late in the year.</w:t>
            </w:r>
          </w:p>
        </w:tc>
        <w:tc>
          <w:tcPr>
            <w:tcW w:w="3870" w:type="dxa"/>
          </w:tcPr>
          <w:p w14:paraId="62AC3911" w14:textId="57D0F030" w:rsidR="0086139C" w:rsidRPr="00B83DE0" w:rsidRDefault="00EE547A" w:rsidP="000460A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do not expect this to</w:t>
            </w:r>
            <w:r w:rsidR="0071151F" w:rsidRPr="00B83DE0">
              <w:rPr>
                <w:rFonts w:ascii="Arial" w:hAnsi="Arial" w:cs="Arial"/>
              </w:rPr>
              <w:t xml:space="preserve"> result in </w:t>
            </w:r>
            <w:r>
              <w:rPr>
                <w:rFonts w:ascii="Arial" w:hAnsi="Arial" w:cs="Arial"/>
              </w:rPr>
              <w:t>a financial impact for societies,</w:t>
            </w:r>
            <w:r w:rsidR="0071151F" w:rsidRPr="00B83DE0">
              <w:rPr>
                <w:rFonts w:ascii="Arial" w:hAnsi="Arial" w:cs="Arial"/>
              </w:rPr>
              <w:t xml:space="preserve"> as most new members join in the August to October timeframe following the Level III results release.  </w:t>
            </w:r>
          </w:p>
          <w:p w14:paraId="04163000" w14:textId="77777777" w:rsidR="0071151F" w:rsidRPr="00B83DE0" w:rsidRDefault="0071151F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6218867" w14:textId="2761E82A" w:rsidR="006461C4" w:rsidRPr="00B83DE0" w:rsidRDefault="007810BB" w:rsidP="000460A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avoid any risk to s</w:t>
            </w:r>
            <w:r w:rsidR="0071151F" w:rsidRPr="00B83DE0">
              <w:rPr>
                <w:rFonts w:ascii="Arial" w:hAnsi="Arial" w:cs="Arial"/>
              </w:rPr>
              <w:t xml:space="preserve">ocieties, </w:t>
            </w:r>
            <w:r w:rsidR="00DC528C">
              <w:rPr>
                <w:rFonts w:ascii="Arial" w:hAnsi="Arial" w:cs="Arial"/>
              </w:rPr>
              <w:t>we will</w:t>
            </w:r>
            <w:r>
              <w:rPr>
                <w:rFonts w:ascii="Arial" w:hAnsi="Arial" w:cs="Arial"/>
              </w:rPr>
              <w:t xml:space="preserve"> </w:t>
            </w:r>
            <w:r w:rsidR="0071151F" w:rsidRPr="00B83DE0">
              <w:rPr>
                <w:rFonts w:ascii="Arial" w:hAnsi="Arial" w:cs="Arial"/>
              </w:rPr>
              <w:t>monitor this situa</w:t>
            </w:r>
            <w:r>
              <w:rPr>
                <w:rFonts w:ascii="Arial" w:hAnsi="Arial" w:cs="Arial"/>
              </w:rPr>
              <w:t>tion closely and ensure that s</w:t>
            </w:r>
            <w:r w:rsidR="0071151F" w:rsidRPr="00B83DE0">
              <w:rPr>
                <w:rFonts w:ascii="Arial" w:hAnsi="Arial" w:cs="Arial"/>
              </w:rPr>
              <w:t xml:space="preserve">ocieties </w:t>
            </w:r>
            <w:r w:rsidR="00DC528C">
              <w:rPr>
                <w:rFonts w:ascii="Arial" w:hAnsi="Arial" w:cs="Arial"/>
              </w:rPr>
              <w:t xml:space="preserve">are reimbursed for any </w:t>
            </w:r>
            <w:proofErr w:type="gramStart"/>
            <w:r w:rsidR="00DC528C">
              <w:rPr>
                <w:rFonts w:ascii="Arial" w:hAnsi="Arial" w:cs="Arial"/>
              </w:rPr>
              <w:t>financial loss</w:t>
            </w:r>
            <w:proofErr w:type="gramEnd"/>
            <w:r w:rsidR="00DC528C">
              <w:rPr>
                <w:rFonts w:ascii="Arial" w:hAnsi="Arial" w:cs="Arial"/>
              </w:rPr>
              <w:t xml:space="preserve"> as a resu</w:t>
            </w:r>
            <w:r>
              <w:rPr>
                <w:rFonts w:ascii="Arial" w:hAnsi="Arial" w:cs="Arial"/>
              </w:rPr>
              <w:t xml:space="preserve">lt of this policy change during </w:t>
            </w:r>
            <w:r w:rsidR="00972A7F" w:rsidRPr="00B83DE0">
              <w:rPr>
                <w:rFonts w:ascii="Arial" w:hAnsi="Arial" w:cs="Arial"/>
              </w:rPr>
              <w:t>th</w:t>
            </w:r>
            <w:r w:rsidR="00DC528C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="00972A7F" w:rsidRPr="00B83DE0">
              <w:rPr>
                <w:rFonts w:ascii="Arial" w:hAnsi="Arial" w:cs="Arial"/>
              </w:rPr>
              <w:t>transitional year</w:t>
            </w:r>
            <w:r w:rsidR="00DC528C">
              <w:rPr>
                <w:rFonts w:ascii="Arial" w:hAnsi="Arial" w:cs="Arial"/>
              </w:rPr>
              <w:t>.</w:t>
            </w:r>
          </w:p>
        </w:tc>
      </w:tr>
      <w:tr w:rsidR="0086139C" w:rsidRPr="00B83DE0" w14:paraId="6361B57C" w14:textId="77777777" w:rsidTr="00842931">
        <w:tc>
          <w:tcPr>
            <w:tcW w:w="1659" w:type="dxa"/>
          </w:tcPr>
          <w:p w14:paraId="5DAA8848" w14:textId="77777777" w:rsidR="0086139C" w:rsidRPr="00B83DE0" w:rsidRDefault="0071151F" w:rsidP="000460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3DE0">
              <w:rPr>
                <w:rFonts w:ascii="Arial" w:hAnsi="Arial" w:cs="Arial"/>
                <w:b/>
              </w:rPr>
              <w:lastRenderedPageBreak/>
              <w:t>Professional Leave</w:t>
            </w:r>
            <w:r w:rsidR="00972A7F" w:rsidRPr="00B83DE0">
              <w:rPr>
                <w:rFonts w:ascii="Arial" w:hAnsi="Arial" w:cs="Arial"/>
                <w:b/>
              </w:rPr>
              <w:t xml:space="preserve"> (Formerly Retired Status)</w:t>
            </w:r>
          </w:p>
        </w:tc>
        <w:tc>
          <w:tcPr>
            <w:tcW w:w="2532" w:type="dxa"/>
          </w:tcPr>
          <w:p w14:paraId="723B1582" w14:textId="47AF8409" w:rsidR="0071151F" w:rsidRPr="00B83DE0" w:rsidRDefault="0071151F" w:rsidP="0071151F">
            <w:pPr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The current “Retired”</w:t>
            </w:r>
            <w:r w:rsidR="00972A7F" w:rsidRPr="00B83DE0">
              <w:rPr>
                <w:rFonts w:ascii="Arial" w:hAnsi="Arial" w:cs="Arial"/>
              </w:rPr>
              <w:t xml:space="preserve"> status is being renamed </w:t>
            </w:r>
            <w:r w:rsidRPr="00B83DE0">
              <w:rPr>
                <w:rFonts w:ascii="Arial" w:hAnsi="Arial" w:cs="Arial"/>
              </w:rPr>
              <w:t>“Professional Leave</w:t>
            </w:r>
            <w:r w:rsidR="00416861" w:rsidRPr="00B83DE0">
              <w:rPr>
                <w:rFonts w:ascii="Arial" w:hAnsi="Arial" w:cs="Arial"/>
              </w:rPr>
              <w:t>,</w:t>
            </w:r>
            <w:r w:rsidRPr="00B83DE0">
              <w:rPr>
                <w:rFonts w:ascii="Arial" w:hAnsi="Arial" w:cs="Arial"/>
              </w:rPr>
              <w:t>” while maintaining the definition</w:t>
            </w:r>
            <w:r w:rsidR="00416861" w:rsidRPr="00B83DE0">
              <w:rPr>
                <w:rFonts w:ascii="Arial" w:hAnsi="Arial" w:cs="Arial"/>
              </w:rPr>
              <w:t xml:space="preserve"> that</w:t>
            </w:r>
            <w:r w:rsidRPr="00B83DE0">
              <w:rPr>
                <w:rFonts w:ascii="Arial" w:hAnsi="Arial" w:cs="Arial"/>
              </w:rPr>
              <w:t xml:space="preserve"> a member is not working in the profession and has been a member for a minimum of five years. When polled, most of the XL </w:t>
            </w:r>
            <w:r w:rsidR="006A4C91"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 xml:space="preserve">ocieties follow this </w:t>
            </w:r>
            <w:r w:rsidR="006379D4">
              <w:rPr>
                <w:rFonts w:ascii="Arial" w:hAnsi="Arial" w:cs="Arial"/>
              </w:rPr>
              <w:t>definition.</w:t>
            </w:r>
          </w:p>
          <w:p w14:paraId="5FB516E2" w14:textId="77777777" w:rsidR="0086139C" w:rsidRPr="00B83DE0" w:rsidRDefault="0086139C" w:rsidP="0071151F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</w:tcPr>
          <w:p w14:paraId="413BC347" w14:textId="31226D46" w:rsidR="0086139C" w:rsidRPr="00B83DE0" w:rsidRDefault="0071151F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This featur</w:t>
            </w:r>
            <w:r w:rsidR="007810BB">
              <w:rPr>
                <w:rFonts w:ascii="Arial" w:hAnsi="Arial" w:cs="Arial"/>
              </w:rPr>
              <w:t xml:space="preserve">e results in few changes to </w:t>
            </w:r>
            <w:r w:rsidR="006A4C91"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 xml:space="preserve">ocieties other than the name.  </w:t>
            </w:r>
          </w:p>
          <w:p w14:paraId="2CBF5934" w14:textId="77777777" w:rsidR="0071151F" w:rsidRPr="00B83DE0" w:rsidRDefault="0071151F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3CDF4A2" w14:textId="765DECD1" w:rsidR="001B022D" w:rsidRPr="00B83DE0" w:rsidRDefault="00416861" w:rsidP="001B022D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A</w:t>
            </w:r>
            <w:r w:rsidR="001B022D" w:rsidRPr="00B83DE0">
              <w:rPr>
                <w:rFonts w:ascii="Arial" w:hAnsi="Arial" w:cs="Arial"/>
              </w:rPr>
              <w:t xml:space="preserve"> unified </w:t>
            </w:r>
            <w:r w:rsidR="006379D4">
              <w:rPr>
                <w:rFonts w:ascii="Arial" w:hAnsi="Arial" w:cs="Arial"/>
              </w:rPr>
              <w:t>definition</w:t>
            </w:r>
            <w:r w:rsidR="001B022D" w:rsidRPr="00B83DE0">
              <w:rPr>
                <w:rFonts w:ascii="Arial" w:hAnsi="Arial" w:cs="Arial"/>
              </w:rPr>
              <w:t xml:space="preserve"> will decrease processing and administrative time</w:t>
            </w:r>
            <w:r w:rsidR="00CC112C" w:rsidRPr="00B83DE0">
              <w:rPr>
                <w:rFonts w:ascii="Arial" w:hAnsi="Arial" w:cs="Arial"/>
              </w:rPr>
              <w:t xml:space="preserve">, </w:t>
            </w:r>
            <w:r w:rsidR="001B022D" w:rsidRPr="00B83DE0">
              <w:rPr>
                <w:rFonts w:ascii="Arial" w:hAnsi="Arial" w:cs="Arial"/>
              </w:rPr>
              <w:t>allowing more time to focus on strategic goals.</w:t>
            </w:r>
          </w:p>
          <w:p w14:paraId="4F2ED566" w14:textId="77777777" w:rsidR="001B022D" w:rsidRPr="00B83DE0" w:rsidRDefault="001B022D" w:rsidP="000460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2BD8F22" w14:textId="20C2ADD4" w:rsidR="0071151F" w:rsidRPr="00B83DE0" w:rsidRDefault="0071151F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Societies who have a definition for this category other than</w:t>
            </w:r>
            <w:r w:rsidR="00416861" w:rsidRPr="00B83DE0">
              <w:rPr>
                <w:rFonts w:ascii="Arial" w:hAnsi="Arial" w:cs="Arial"/>
              </w:rPr>
              <w:t xml:space="preserve"> as</w:t>
            </w:r>
            <w:r w:rsidRPr="00B83DE0">
              <w:rPr>
                <w:rFonts w:ascii="Arial" w:hAnsi="Arial" w:cs="Arial"/>
              </w:rPr>
              <w:t xml:space="preserve"> stated here</w:t>
            </w:r>
            <w:r w:rsidR="009B3B25">
              <w:rPr>
                <w:rFonts w:ascii="Arial" w:hAnsi="Arial" w:cs="Arial"/>
              </w:rPr>
              <w:t xml:space="preserve"> a</w:t>
            </w:r>
            <w:r w:rsidR="001B022D" w:rsidRPr="00B83DE0">
              <w:rPr>
                <w:rFonts w:ascii="Arial" w:hAnsi="Arial" w:cs="Arial"/>
              </w:rPr>
              <w:t>re</w:t>
            </w:r>
            <w:r w:rsidRPr="00B83DE0">
              <w:rPr>
                <w:rFonts w:ascii="Arial" w:hAnsi="Arial" w:cs="Arial"/>
              </w:rPr>
              <w:t xml:space="preserve"> encouraged to adopt the</w:t>
            </w:r>
            <w:r w:rsidR="001B022D" w:rsidRPr="00B83DE0">
              <w:rPr>
                <w:rFonts w:ascii="Arial" w:hAnsi="Arial" w:cs="Arial"/>
              </w:rPr>
              <w:t xml:space="preserve"> universal definition to create a more seamless member experience.</w:t>
            </w:r>
          </w:p>
          <w:p w14:paraId="4D28E677" w14:textId="77777777" w:rsidR="001B022D" w:rsidRPr="00B83DE0" w:rsidRDefault="001B022D" w:rsidP="00CB52C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51E3846" w14:textId="729347AB" w:rsidR="0086139C" w:rsidRPr="00B83DE0" w:rsidRDefault="00416861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>T</w:t>
            </w:r>
            <w:r w:rsidR="007810BB">
              <w:rPr>
                <w:rFonts w:ascii="Arial" w:hAnsi="Arial" w:cs="Arial"/>
              </w:rPr>
              <w:t xml:space="preserve">here is no financial impact as </w:t>
            </w:r>
            <w:r w:rsidR="006A4C91">
              <w:rPr>
                <w:rFonts w:ascii="Arial" w:hAnsi="Arial" w:cs="Arial"/>
              </w:rPr>
              <w:t>s</w:t>
            </w:r>
            <w:r w:rsidR="001B022D" w:rsidRPr="00B83DE0">
              <w:rPr>
                <w:rFonts w:ascii="Arial" w:hAnsi="Arial" w:cs="Arial"/>
              </w:rPr>
              <w:t xml:space="preserve">ocieties continue to set their dues rates in this category. </w:t>
            </w:r>
            <w:r w:rsidR="007810BB">
              <w:rPr>
                <w:rFonts w:ascii="Arial" w:hAnsi="Arial" w:cs="Arial"/>
              </w:rPr>
              <w:t>S</w:t>
            </w:r>
            <w:r w:rsidR="001B022D" w:rsidRPr="00B83DE0">
              <w:rPr>
                <w:rFonts w:ascii="Arial" w:hAnsi="Arial" w:cs="Arial"/>
              </w:rPr>
              <w:t xml:space="preserve">ocieties </w:t>
            </w:r>
            <w:r w:rsidRPr="00B83DE0">
              <w:rPr>
                <w:rFonts w:ascii="Arial" w:hAnsi="Arial" w:cs="Arial"/>
              </w:rPr>
              <w:t>have the choice</w:t>
            </w:r>
            <w:r w:rsidR="001B022D" w:rsidRPr="00B83DE0">
              <w:rPr>
                <w:rFonts w:ascii="Arial" w:hAnsi="Arial" w:cs="Arial"/>
              </w:rPr>
              <w:t xml:space="preserve"> to reduce the “Professional Leave” rate or charge the same rate as their other membership categories. </w:t>
            </w:r>
          </w:p>
        </w:tc>
      </w:tr>
      <w:tr w:rsidR="006461C4" w:rsidRPr="00B83DE0" w14:paraId="315882CE" w14:textId="77777777" w:rsidTr="00842931">
        <w:tc>
          <w:tcPr>
            <w:tcW w:w="1659" w:type="dxa"/>
          </w:tcPr>
          <w:p w14:paraId="367C5101" w14:textId="77777777" w:rsidR="006461C4" w:rsidRPr="00B83DE0" w:rsidRDefault="006461C4" w:rsidP="000460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3DE0">
              <w:rPr>
                <w:rFonts w:ascii="Arial" w:hAnsi="Arial" w:cs="Arial"/>
                <w:b/>
              </w:rPr>
              <w:t>Personal and Professional Information</w:t>
            </w:r>
          </w:p>
        </w:tc>
        <w:tc>
          <w:tcPr>
            <w:tcW w:w="2532" w:type="dxa"/>
          </w:tcPr>
          <w:p w14:paraId="5A3C6FF9" w14:textId="63283930" w:rsidR="006461C4" w:rsidRPr="00B83DE0" w:rsidRDefault="006461C4" w:rsidP="0071151F">
            <w:pPr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During the renewal process, members will have a mandatory </w:t>
            </w:r>
            <w:r w:rsidR="00972A7F" w:rsidRPr="00B83DE0">
              <w:rPr>
                <w:rFonts w:ascii="Arial" w:hAnsi="Arial" w:cs="Arial"/>
              </w:rPr>
              <w:t>“</w:t>
            </w:r>
            <w:r w:rsidRPr="00B83DE0">
              <w:rPr>
                <w:rFonts w:ascii="Arial" w:hAnsi="Arial" w:cs="Arial"/>
              </w:rPr>
              <w:t>call to action</w:t>
            </w:r>
            <w:r w:rsidR="00972A7F" w:rsidRPr="00B83DE0">
              <w:rPr>
                <w:rFonts w:ascii="Arial" w:hAnsi="Arial" w:cs="Arial"/>
              </w:rPr>
              <w:t>”</w:t>
            </w:r>
            <w:r w:rsidRPr="00B83DE0">
              <w:rPr>
                <w:rFonts w:ascii="Arial" w:hAnsi="Arial" w:cs="Arial"/>
              </w:rPr>
              <w:t xml:space="preserve"> to update their personal and professional information and</w:t>
            </w:r>
            <w:r w:rsidR="00972A7F" w:rsidRPr="00B83DE0">
              <w:rPr>
                <w:rFonts w:ascii="Arial" w:hAnsi="Arial" w:cs="Arial"/>
              </w:rPr>
              <w:t xml:space="preserve">/or </w:t>
            </w:r>
            <w:r w:rsidRPr="00B83DE0">
              <w:rPr>
                <w:rFonts w:ascii="Arial" w:hAnsi="Arial" w:cs="Arial"/>
              </w:rPr>
              <w:t xml:space="preserve">confirm that </w:t>
            </w:r>
            <w:r w:rsidR="006379D4">
              <w:rPr>
                <w:rFonts w:ascii="Arial" w:hAnsi="Arial" w:cs="Arial"/>
              </w:rPr>
              <w:t>the data we have</w:t>
            </w:r>
            <w:r w:rsidRPr="00B83DE0">
              <w:rPr>
                <w:rFonts w:ascii="Arial" w:hAnsi="Arial" w:cs="Arial"/>
              </w:rPr>
              <w:t xml:space="preserve"> is correct. This updated information wil</w:t>
            </w:r>
            <w:r w:rsidR="00972A7F" w:rsidRPr="00B83DE0">
              <w:rPr>
                <w:rFonts w:ascii="Arial" w:hAnsi="Arial" w:cs="Arial"/>
              </w:rPr>
              <w:t>l feed</w:t>
            </w:r>
            <w:r w:rsidRPr="00B83DE0">
              <w:rPr>
                <w:rFonts w:ascii="Arial" w:hAnsi="Arial" w:cs="Arial"/>
              </w:rPr>
              <w:t xml:space="preserve"> </w:t>
            </w:r>
            <w:r w:rsidR="006379D4">
              <w:rPr>
                <w:rFonts w:ascii="Arial" w:hAnsi="Arial" w:cs="Arial"/>
              </w:rPr>
              <w:t>in</w:t>
            </w:r>
            <w:r w:rsidRPr="00B83DE0">
              <w:rPr>
                <w:rFonts w:ascii="Arial" w:hAnsi="Arial" w:cs="Arial"/>
              </w:rPr>
              <w:t xml:space="preserve">to their existing profile. </w:t>
            </w:r>
          </w:p>
          <w:p w14:paraId="5BA090C7" w14:textId="77777777" w:rsidR="006461C4" w:rsidRPr="00B83DE0" w:rsidRDefault="006461C4" w:rsidP="0071151F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</w:tcPr>
          <w:p w14:paraId="39DEFCA8" w14:textId="25228E79" w:rsidR="006461C4" w:rsidRPr="00B83DE0" w:rsidRDefault="006461C4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Member data will be </w:t>
            </w:r>
            <w:r w:rsidR="006379D4">
              <w:rPr>
                <w:rFonts w:ascii="Arial" w:hAnsi="Arial" w:cs="Arial"/>
              </w:rPr>
              <w:t xml:space="preserve">more current and accurate </w:t>
            </w:r>
            <w:r w:rsidR="00493EAA" w:rsidRPr="00B83DE0">
              <w:rPr>
                <w:rFonts w:ascii="Arial" w:hAnsi="Arial" w:cs="Arial"/>
              </w:rPr>
              <w:t xml:space="preserve">than </w:t>
            </w:r>
            <w:r w:rsidRPr="00B83DE0">
              <w:rPr>
                <w:rFonts w:ascii="Arial" w:hAnsi="Arial" w:cs="Arial"/>
              </w:rPr>
              <w:t xml:space="preserve">in the past, </w:t>
            </w:r>
            <w:r w:rsidR="006379D4">
              <w:rPr>
                <w:rFonts w:ascii="Arial" w:hAnsi="Arial" w:cs="Arial"/>
              </w:rPr>
              <w:t>improving</w:t>
            </w:r>
            <w:r w:rsidRPr="00B83DE0">
              <w:rPr>
                <w:rFonts w:ascii="Arial" w:hAnsi="Arial" w:cs="Arial"/>
              </w:rPr>
              <w:t xml:space="preserve"> </w:t>
            </w:r>
            <w:r w:rsidR="00A55C92" w:rsidRPr="00B83DE0">
              <w:rPr>
                <w:rFonts w:ascii="Arial" w:hAnsi="Arial" w:cs="Arial"/>
              </w:rPr>
              <w:t xml:space="preserve">each </w:t>
            </w:r>
            <w:r w:rsidR="006A4C91">
              <w:rPr>
                <w:rFonts w:ascii="Arial" w:hAnsi="Arial" w:cs="Arial"/>
              </w:rPr>
              <w:t>s</w:t>
            </w:r>
            <w:r w:rsidRPr="00B83DE0">
              <w:rPr>
                <w:rFonts w:ascii="Arial" w:hAnsi="Arial" w:cs="Arial"/>
              </w:rPr>
              <w:t>ociety</w:t>
            </w:r>
            <w:r w:rsidR="00A55C92" w:rsidRPr="00B83DE0">
              <w:rPr>
                <w:rFonts w:ascii="Arial" w:hAnsi="Arial" w:cs="Arial"/>
              </w:rPr>
              <w:t>’s</w:t>
            </w:r>
            <w:r w:rsidRPr="00B83DE0">
              <w:rPr>
                <w:rFonts w:ascii="Arial" w:hAnsi="Arial" w:cs="Arial"/>
              </w:rPr>
              <w:t xml:space="preserve"> ability to contact members</w:t>
            </w:r>
            <w:r w:rsidR="007810BB">
              <w:rPr>
                <w:rFonts w:ascii="Arial" w:hAnsi="Arial" w:cs="Arial"/>
              </w:rPr>
              <w:t xml:space="preserve"> </w:t>
            </w:r>
            <w:r w:rsidRPr="00B83DE0">
              <w:rPr>
                <w:rFonts w:ascii="Arial" w:hAnsi="Arial" w:cs="Arial"/>
              </w:rPr>
              <w:t>efficiently and effectively.</w:t>
            </w:r>
          </w:p>
        </w:tc>
        <w:tc>
          <w:tcPr>
            <w:tcW w:w="3870" w:type="dxa"/>
          </w:tcPr>
          <w:p w14:paraId="3A8F951E" w14:textId="6D0833F1" w:rsidR="006461C4" w:rsidRPr="00B83DE0" w:rsidRDefault="006461C4" w:rsidP="000460AC">
            <w:pPr>
              <w:pStyle w:val="ListParagraph"/>
              <w:ind w:left="0"/>
              <w:rPr>
                <w:rFonts w:ascii="Arial" w:hAnsi="Arial" w:cs="Arial"/>
              </w:rPr>
            </w:pPr>
            <w:r w:rsidRPr="00B83DE0">
              <w:rPr>
                <w:rFonts w:ascii="Arial" w:hAnsi="Arial" w:cs="Arial"/>
              </w:rPr>
              <w:t xml:space="preserve">This </w:t>
            </w:r>
            <w:r w:rsidR="00CC112C" w:rsidRPr="00B83DE0">
              <w:rPr>
                <w:rFonts w:ascii="Arial" w:hAnsi="Arial" w:cs="Arial"/>
              </w:rPr>
              <w:t xml:space="preserve">will </w:t>
            </w:r>
            <w:r w:rsidRPr="00B83DE0">
              <w:rPr>
                <w:rFonts w:ascii="Arial" w:hAnsi="Arial" w:cs="Arial"/>
              </w:rPr>
              <w:t xml:space="preserve">have </w:t>
            </w:r>
            <w:r w:rsidR="00CC112C" w:rsidRPr="00B83DE0">
              <w:rPr>
                <w:rFonts w:ascii="Arial" w:hAnsi="Arial" w:cs="Arial"/>
              </w:rPr>
              <w:t>the</w:t>
            </w:r>
            <w:r w:rsidRPr="00B83DE0">
              <w:rPr>
                <w:rFonts w:ascii="Arial" w:hAnsi="Arial" w:cs="Arial"/>
              </w:rPr>
              <w:t xml:space="preserve"> positive </w:t>
            </w:r>
            <w:r w:rsidR="00CC112C" w:rsidRPr="00B83DE0">
              <w:rPr>
                <w:rFonts w:ascii="Arial" w:hAnsi="Arial" w:cs="Arial"/>
              </w:rPr>
              <w:t>effect</w:t>
            </w:r>
            <w:r w:rsidRPr="00B83DE0">
              <w:rPr>
                <w:rFonts w:ascii="Arial" w:hAnsi="Arial" w:cs="Arial"/>
              </w:rPr>
              <w:t xml:space="preserve"> </w:t>
            </w:r>
            <w:r w:rsidR="00CC112C" w:rsidRPr="00B83DE0">
              <w:rPr>
                <w:rFonts w:ascii="Arial" w:hAnsi="Arial" w:cs="Arial"/>
              </w:rPr>
              <w:t>of</w:t>
            </w:r>
            <w:r w:rsidRPr="00B83DE0">
              <w:rPr>
                <w:rFonts w:ascii="Arial" w:hAnsi="Arial" w:cs="Arial"/>
              </w:rPr>
              <w:t xml:space="preserve"> increas</w:t>
            </w:r>
            <w:r w:rsidR="00CC112C" w:rsidRPr="00B83DE0">
              <w:rPr>
                <w:rFonts w:ascii="Arial" w:hAnsi="Arial" w:cs="Arial"/>
              </w:rPr>
              <w:t>ing</w:t>
            </w:r>
            <w:r w:rsidRPr="00B83DE0">
              <w:rPr>
                <w:rFonts w:ascii="Arial" w:hAnsi="Arial" w:cs="Arial"/>
              </w:rPr>
              <w:t xml:space="preserve"> efficiency</w:t>
            </w:r>
            <w:r w:rsidR="007810BB">
              <w:rPr>
                <w:rFonts w:ascii="Arial" w:hAnsi="Arial" w:cs="Arial"/>
              </w:rPr>
              <w:t>, improving data-</w:t>
            </w:r>
            <w:r w:rsidR="006379D4">
              <w:rPr>
                <w:rFonts w:ascii="Arial" w:hAnsi="Arial" w:cs="Arial"/>
              </w:rPr>
              <w:t>based decision making,</w:t>
            </w:r>
            <w:r w:rsidRPr="00B83DE0">
              <w:rPr>
                <w:rFonts w:ascii="Arial" w:hAnsi="Arial" w:cs="Arial"/>
              </w:rPr>
              <w:t xml:space="preserve"> and reduc</w:t>
            </w:r>
            <w:r w:rsidR="00CC112C" w:rsidRPr="00B83DE0">
              <w:rPr>
                <w:rFonts w:ascii="Arial" w:hAnsi="Arial" w:cs="Arial"/>
              </w:rPr>
              <w:t>ing</w:t>
            </w:r>
            <w:r w:rsidRPr="00B83DE0">
              <w:rPr>
                <w:rFonts w:ascii="Arial" w:hAnsi="Arial" w:cs="Arial"/>
              </w:rPr>
              <w:t xml:space="preserve"> administrative time</w:t>
            </w:r>
            <w:r w:rsidR="00972A7F" w:rsidRPr="00B83DE0">
              <w:rPr>
                <w:rFonts w:ascii="Arial" w:hAnsi="Arial" w:cs="Arial"/>
              </w:rPr>
              <w:t xml:space="preserve"> and resources</w:t>
            </w:r>
            <w:r w:rsidRPr="00B83DE0">
              <w:rPr>
                <w:rFonts w:ascii="Arial" w:hAnsi="Arial" w:cs="Arial"/>
              </w:rPr>
              <w:t xml:space="preserve">. </w:t>
            </w:r>
          </w:p>
        </w:tc>
      </w:tr>
    </w:tbl>
    <w:p w14:paraId="0A77B80B" w14:textId="77777777" w:rsidR="00B11C27" w:rsidRPr="00B83DE0" w:rsidRDefault="00B11C27" w:rsidP="00F368D9">
      <w:pPr>
        <w:rPr>
          <w:rFonts w:ascii="Arial" w:hAnsi="Arial" w:cs="Arial"/>
        </w:rPr>
      </w:pPr>
    </w:p>
    <w:sectPr w:rsidR="00B11C27" w:rsidRPr="00B83DE0" w:rsidSect="0084293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F14D" w14:textId="77777777" w:rsidR="00485C28" w:rsidRDefault="00485C28" w:rsidP="00B83DE0">
      <w:pPr>
        <w:spacing w:after="0" w:line="240" w:lineRule="auto"/>
      </w:pPr>
      <w:r>
        <w:separator/>
      </w:r>
    </w:p>
  </w:endnote>
  <w:endnote w:type="continuationSeparator" w:id="0">
    <w:p w14:paraId="5FC7186D" w14:textId="77777777" w:rsidR="00485C28" w:rsidRDefault="00485C28" w:rsidP="00B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4F29" w14:textId="77777777" w:rsidR="00B83DE0" w:rsidRDefault="00B83DE0">
        <w:pPr>
          <w:pStyle w:val="Footer"/>
          <w:jc w:val="center"/>
        </w:pPr>
        <w:r w:rsidRPr="00B83DE0">
          <w:rPr>
            <w:rFonts w:ascii="Arial" w:hAnsi="Arial" w:cs="Arial"/>
          </w:rPr>
          <w:fldChar w:fldCharType="begin"/>
        </w:r>
        <w:r w:rsidRPr="00B83DE0">
          <w:rPr>
            <w:rFonts w:ascii="Arial" w:hAnsi="Arial" w:cs="Arial"/>
          </w:rPr>
          <w:instrText xml:space="preserve"> PAGE   \* MERGEFORMAT </w:instrText>
        </w:r>
        <w:r w:rsidRPr="00B83DE0">
          <w:rPr>
            <w:rFonts w:ascii="Arial" w:hAnsi="Arial" w:cs="Arial"/>
          </w:rPr>
          <w:fldChar w:fldCharType="separate"/>
        </w:r>
        <w:r w:rsidR="00A15312">
          <w:rPr>
            <w:rFonts w:ascii="Arial" w:hAnsi="Arial" w:cs="Arial"/>
            <w:noProof/>
          </w:rPr>
          <w:t>1</w:t>
        </w:r>
        <w:r w:rsidRPr="00B83DE0">
          <w:rPr>
            <w:rFonts w:ascii="Arial" w:hAnsi="Arial" w:cs="Arial"/>
            <w:noProof/>
          </w:rPr>
          <w:fldChar w:fldCharType="end"/>
        </w:r>
      </w:p>
    </w:sdtContent>
  </w:sdt>
  <w:p w14:paraId="36C7C5E4" w14:textId="77777777" w:rsidR="00B83DE0" w:rsidRDefault="00B8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6259" w14:textId="77777777" w:rsidR="00485C28" w:rsidRDefault="00485C28" w:rsidP="00B83DE0">
      <w:pPr>
        <w:spacing w:after="0" w:line="240" w:lineRule="auto"/>
      </w:pPr>
      <w:r>
        <w:separator/>
      </w:r>
    </w:p>
  </w:footnote>
  <w:footnote w:type="continuationSeparator" w:id="0">
    <w:p w14:paraId="25B909D9" w14:textId="77777777" w:rsidR="00485C28" w:rsidRDefault="00485C28" w:rsidP="00B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6C55" w14:textId="77777777" w:rsidR="00B83DE0" w:rsidRDefault="00B83DE0" w:rsidP="00B83DE0">
    <w:pPr>
      <w:pStyle w:val="MemoFaxHeading"/>
      <w:jc w:val="center"/>
    </w:pPr>
    <w:r w:rsidRPr="00B83DE0">
      <w:t>Membership Transactions Process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31A"/>
    <w:multiLevelType w:val="hybridMultilevel"/>
    <w:tmpl w:val="353A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767"/>
    <w:multiLevelType w:val="hybridMultilevel"/>
    <w:tmpl w:val="BF3DF2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624227"/>
    <w:multiLevelType w:val="hybridMultilevel"/>
    <w:tmpl w:val="AA5E7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134"/>
    <w:multiLevelType w:val="hybridMultilevel"/>
    <w:tmpl w:val="65C0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25DD"/>
    <w:multiLevelType w:val="hybridMultilevel"/>
    <w:tmpl w:val="6D906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3327DE"/>
    <w:multiLevelType w:val="hybridMultilevel"/>
    <w:tmpl w:val="67E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C4AEA"/>
    <w:multiLevelType w:val="hybridMultilevel"/>
    <w:tmpl w:val="7032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1"/>
    <w:rsid w:val="000460AC"/>
    <w:rsid w:val="000820A4"/>
    <w:rsid w:val="000A1C6A"/>
    <w:rsid w:val="000B175C"/>
    <w:rsid w:val="000F6A33"/>
    <w:rsid w:val="00133B55"/>
    <w:rsid w:val="0013728B"/>
    <w:rsid w:val="00175094"/>
    <w:rsid w:val="001A30D3"/>
    <w:rsid w:val="001B022D"/>
    <w:rsid w:val="001B15F3"/>
    <w:rsid w:val="001B4F52"/>
    <w:rsid w:val="00260BE2"/>
    <w:rsid w:val="00260E6C"/>
    <w:rsid w:val="00281A51"/>
    <w:rsid w:val="00292F55"/>
    <w:rsid w:val="002A3B62"/>
    <w:rsid w:val="002D2D62"/>
    <w:rsid w:val="002F2F64"/>
    <w:rsid w:val="00307C5A"/>
    <w:rsid w:val="0036362D"/>
    <w:rsid w:val="003B34F0"/>
    <w:rsid w:val="003D0131"/>
    <w:rsid w:val="003D1394"/>
    <w:rsid w:val="003E0F92"/>
    <w:rsid w:val="0040371E"/>
    <w:rsid w:val="00406E0C"/>
    <w:rsid w:val="00416861"/>
    <w:rsid w:val="0045443B"/>
    <w:rsid w:val="00485C28"/>
    <w:rsid w:val="00493EAA"/>
    <w:rsid w:val="004A26AA"/>
    <w:rsid w:val="004A4F1B"/>
    <w:rsid w:val="004C3815"/>
    <w:rsid w:val="004C7495"/>
    <w:rsid w:val="0050276D"/>
    <w:rsid w:val="00551312"/>
    <w:rsid w:val="00551FE5"/>
    <w:rsid w:val="0059221A"/>
    <w:rsid w:val="006379D4"/>
    <w:rsid w:val="006461C4"/>
    <w:rsid w:val="006875AD"/>
    <w:rsid w:val="006A1622"/>
    <w:rsid w:val="006A4C91"/>
    <w:rsid w:val="006D62CB"/>
    <w:rsid w:val="0071151F"/>
    <w:rsid w:val="00742A0F"/>
    <w:rsid w:val="007810BB"/>
    <w:rsid w:val="007C009B"/>
    <w:rsid w:val="007C5A52"/>
    <w:rsid w:val="007D07D1"/>
    <w:rsid w:val="00811B72"/>
    <w:rsid w:val="008133F8"/>
    <w:rsid w:val="00842931"/>
    <w:rsid w:val="0086139C"/>
    <w:rsid w:val="008B096C"/>
    <w:rsid w:val="008B5D8D"/>
    <w:rsid w:val="0091798E"/>
    <w:rsid w:val="00937E5F"/>
    <w:rsid w:val="00940C60"/>
    <w:rsid w:val="00947CD5"/>
    <w:rsid w:val="00972A7F"/>
    <w:rsid w:val="00973952"/>
    <w:rsid w:val="009A5CB8"/>
    <w:rsid w:val="009B3B25"/>
    <w:rsid w:val="009C4DB1"/>
    <w:rsid w:val="009E0ACD"/>
    <w:rsid w:val="009E2BD1"/>
    <w:rsid w:val="009F21BE"/>
    <w:rsid w:val="00A0745E"/>
    <w:rsid w:val="00A15312"/>
    <w:rsid w:val="00A406DF"/>
    <w:rsid w:val="00A55C92"/>
    <w:rsid w:val="00A64DFB"/>
    <w:rsid w:val="00AC3366"/>
    <w:rsid w:val="00B05194"/>
    <w:rsid w:val="00B10157"/>
    <w:rsid w:val="00B11C27"/>
    <w:rsid w:val="00B45DBB"/>
    <w:rsid w:val="00B60E75"/>
    <w:rsid w:val="00B83DE0"/>
    <w:rsid w:val="00BB3733"/>
    <w:rsid w:val="00BE6668"/>
    <w:rsid w:val="00C23C8C"/>
    <w:rsid w:val="00C43AC7"/>
    <w:rsid w:val="00C516A2"/>
    <w:rsid w:val="00C95B30"/>
    <w:rsid w:val="00CB52C2"/>
    <w:rsid w:val="00CC112C"/>
    <w:rsid w:val="00CF4931"/>
    <w:rsid w:val="00D22132"/>
    <w:rsid w:val="00DA0C2E"/>
    <w:rsid w:val="00DC528C"/>
    <w:rsid w:val="00DE65A3"/>
    <w:rsid w:val="00E26C51"/>
    <w:rsid w:val="00E824A0"/>
    <w:rsid w:val="00EB2AC0"/>
    <w:rsid w:val="00ED581D"/>
    <w:rsid w:val="00EE547A"/>
    <w:rsid w:val="00F30913"/>
    <w:rsid w:val="00F368D9"/>
    <w:rsid w:val="00F77C98"/>
    <w:rsid w:val="00F84352"/>
    <w:rsid w:val="00F94AAA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5B84"/>
  <w15:chartTrackingRefBased/>
  <w15:docId w15:val="{C3C6AAD3-9C6D-4AE8-B630-2FFBFA7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31"/>
    <w:pPr>
      <w:ind w:left="720"/>
      <w:contextualSpacing/>
    </w:pPr>
  </w:style>
  <w:style w:type="table" w:styleId="TableGrid">
    <w:name w:val="Table Grid"/>
    <w:basedOn w:val="TableNormal"/>
    <w:uiPriority w:val="39"/>
    <w:rsid w:val="0004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E0"/>
  </w:style>
  <w:style w:type="paragraph" w:styleId="Footer">
    <w:name w:val="footer"/>
    <w:basedOn w:val="Normal"/>
    <w:link w:val="FooterChar"/>
    <w:uiPriority w:val="99"/>
    <w:unhideWhenUsed/>
    <w:rsid w:val="00B8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E0"/>
  </w:style>
  <w:style w:type="paragraph" w:customStyle="1" w:styleId="MemoFaxHeading">
    <w:name w:val="Memo/Fax Heading"/>
    <w:basedOn w:val="Normal"/>
    <w:uiPriority w:val="1"/>
    <w:qFormat/>
    <w:rsid w:val="00B83DE0"/>
    <w:pPr>
      <w:spacing w:after="480" w:line="264" w:lineRule="auto"/>
    </w:pPr>
    <w:rPr>
      <w:b/>
      <w:caps/>
      <w:color w:val="44546A" w:themeColor="text2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A0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6BFD-0461-48AC-9C13-B42CA41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Wise</dc:creator>
  <cp:keywords/>
  <dc:description/>
  <cp:lastModifiedBy>Zarna Amin</cp:lastModifiedBy>
  <cp:revision>4</cp:revision>
  <dcterms:created xsi:type="dcterms:W3CDTF">2018-11-15T22:36:00Z</dcterms:created>
  <dcterms:modified xsi:type="dcterms:W3CDTF">2018-11-16T09:03:00Z</dcterms:modified>
</cp:coreProperties>
</file>